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782E8E" w:rsidRPr="00E45015" w14:paraId="5760B711" w14:textId="77777777" w:rsidTr="004C07F4">
        <w:trPr>
          <w:trHeight w:val="1745"/>
        </w:trPr>
        <w:tc>
          <w:tcPr>
            <w:tcW w:w="4608" w:type="dxa"/>
          </w:tcPr>
          <w:p w14:paraId="79972CB9" w14:textId="77777777" w:rsidR="00782E8E" w:rsidRPr="00224F9D" w:rsidRDefault="00782E8E" w:rsidP="00782E8E">
            <w:pPr>
              <w:keepNext/>
              <w:widowControl/>
              <w:suppressAutoHyphens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val="en-US" w:eastAsia="ja-JP" w:bidi="ar-SA"/>
              </w:rPr>
            </w:pPr>
          </w:p>
        </w:tc>
        <w:tc>
          <w:tcPr>
            <w:tcW w:w="5040" w:type="dxa"/>
          </w:tcPr>
          <w:p w14:paraId="379BB4D0" w14:textId="77777777" w:rsidR="00782E8E" w:rsidRPr="00E45015" w:rsidRDefault="00782E8E" w:rsidP="00782E8E">
            <w:pPr>
              <w:keepNext/>
              <w:widowControl/>
              <w:suppressAutoHyphens/>
              <w:ind w:left="72"/>
              <w:jc w:val="center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>УТВЕРЖДЕНЫ</w:t>
            </w:r>
          </w:p>
          <w:p w14:paraId="6B744FEC" w14:textId="77777777" w:rsidR="00782E8E" w:rsidRPr="00E45015" w:rsidRDefault="00782E8E" w:rsidP="00782E8E">
            <w:pPr>
              <w:keepNext/>
              <w:widowControl/>
              <w:suppressAutoHyphens/>
              <w:ind w:left="72"/>
              <w:jc w:val="center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приказом Федеральной службы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br/>
              <w:t>по экологическому, технологическому и атомному надзору</w:t>
            </w:r>
          </w:p>
          <w:p w14:paraId="682B120F" w14:textId="77777777" w:rsidR="00782E8E" w:rsidRPr="00E45015" w:rsidRDefault="00782E8E" w:rsidP="00782E8E">
            <w:pPr>
              <w:keepNext/>
              <w:widowControl/>
              <w:suppressAutoHyphens/>
              <w:ind w:left="72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 </w:t>
            </w:r>
            <w:r w:rsidRPr="00E45015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 xml:space="preserve">              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от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en-US" w:eastAsia="ja-JP" w:bidi="ar-SA"/>
              </w:rPr>
              <w:t>________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 №________</w:t>
            </w:r>
          </w:p>
        </w:tc>
      </w:tr>
    </w:tbl>
    <w:p w14:paraId="345BFD6A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815971C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7F52F192" w14:textId="77777777" w:rsidR="00782E8E" w:rsidRPr="00E45015" w:rsidRDefault="00782E8E" w:rsidP="00782E8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Федеральные нормы и правила </w:t>
      </w:r>
    </w:p>
    <w:p w14:paraId="2C0A7D87" w14:textId="77777777" w:rsidR="00782E8E" w:rsidRPr="00E45015" w:rsidRDefault="00782E8E" w:rsidP="00782E8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области использования атомной энергии </w:t>
      </w:r>
    </w:p>
    <w:p w14:paraId="297E77E4" w14:textId="77777777" w:rsidR="00782E8E" w:rsidRPr="00E45015" w:rsidRDefault="00782E8E" w:rsidP="00782E8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«Требования к объявлению аварийной готовности, аварийной обстановки и оперативной передаче информации на объектах ядерного топливного цикла»</w:t>
      </w:r>
    </w:p>
    <w:p w14:paraId="73CA231E" w14:textId="77777777" w:rsidR="00782E8E" w:rsidRPr="00E45015" w:rsidRDefault="00782E8E" w:rsidP="00782E8E">
      <w:pPr>
        <w:widowControl/>
        <w:jc w:val="center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  <w:r w:rsidRPr="00E450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(НП-078-ХХ)</w:t>
      </w:r>
    </w:p>
    <w:p w14:paraId="2CB22611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96B30DE" w14:textId="77777777" w:rsidR="00782E8E" w:rsidRPr="00E45015" w:rsidRDefault="00782E8E" w:rsidP="00782E8E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I.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 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Назначение и область применения</w:t>
      </w:r>
    </w:p>
    <w:p w14:paraId="303E948F" w14:textId="0BE5226E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Настоящие федеральные нормы и правила в области использования атомной энергии «Требования к объявлению аварийной готовности, аварийной обстановки и оперативной передаче информации на объектах ядерного топливного цикла» (НП–078–ХХ) (далее – Правила) устанавливают требования к:</w:t>
      </w:r>
    </w:p>
    <w:p w14:paraId="6BD5F89B" w14:textId="77777777" w:rsidR="00782E8E" w:rsidRPr="00E45015" w:rsidRDefault="00782E8E" w:rsidP="00782E8E">
      <w:pPr>
        <w:widowControl/>
        <w:autoSpaceDE w:val="0"/>
        <w:autoSpaceDN w:val="0"/>
        <w:adjustRightInd w:val="0"/>
        <w:spacing w:before="7" w:after="12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объявлению состояний «Аварийная готовность» (режим повышенной готовности) (далее – состояние «Аварийная готовность») (используемые термины и определения приведены в приложении № 1 к настоящим Правилам) и «Аварийная обстановка» (режим чрезвычайной ситуации) (далее – состояние «Аварийная обстановка»), в том числе критерии объявления указанных состояний;</w:t>
      </w:r>
    </w:p>
    <w:p w14:paraId="0AAF372A" w14:textId="77777777" w:rsidR="00782E8E" w:rsidRPr="00E45015" w:rsidRDefault="00782E8E" w:rsidP="00782E8E">
      <w:pPr>
        <w:widowControl/>
        <w:autoSpaceDE w:val="0"/>
        <w:autoSpaceDN w:val="0"/>
        <w:adjustRightInd w:val="0"/>
        <w:spacing w:before="7" w:after="12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порядку оповещения и оперативной передачи информации; </w:t>
      </w:r>
    </w:p>
    <w:p w14:paraId="7EE40C9D" w14:textId="77777777" w:rsidR="00782E8E" w:rsidRPr="00E45015" w:rsidRDefault="00782E8E" w:rsidP="00782E8E">
      <w:pPr>
        <w:widowControl/>
        <w:tabs>
          <w:tab w:val="left" w:pos="993"/>
        </w:tabs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техническим и организационным мерам обеспечения аварийного реагирования, противоаварийным учениям.</w:t>
      </w:r>
    </w:p>
    <w:p w14:paraId="0DC4D262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Требования настоящих Правил обязательны для исполнения эксплуатирующими организациями объектов ядерного топливного цикла, указанных в пункте 2.2 федеральных норм и правил в области использования атомной энергии «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Общие положения обеспечения безопасности объектов 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ядерного топливного цикла (ОПБ ОЯТЦ)», утвержденных п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остановлением Ростехнадзора от 02.12.2005 № 11 (зарегистрировано Министерством юстиции Российской Федерации 01.02.2006, регистрационный № 7433)</w:t>
      </w:r>
      <w:r w:rsidRPr="00E45015" w:rsidDel="00CC53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- ОЯТЦ),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а также организациями, выполняющими работы и предоставляющими услуги в области использования атомной энергии для указанных эксплуатирующих организаций.</w:t>
      </w:r>
    </w:p>
    <w:p w14:paraId="52C7AA14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Настоящие Правила распространяются на проектируемые, сооружаемые, эксплуатируемые и выводимые из эксплуатации (закрываемые) ОЯТЦ.</w:t>
      </w:r>
    </w:p>
    <w:p w14:paraId="50D4AF1C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Порядок приведения ОЯТЦ в соответствие с настоящими Правилами, в том числе сроки и объем необходимых мероприятий, определяются в каждом конкретном случае в условиях действия лицензии на эксплуатацию или вывод из эксплуатации.</w:t>
      </w:r>
    </w:p>
    <w:p w14:paraId="0A4EA9F4" w14:textId="77777777" w:rsidR="00782E8E" w:rsidRPr="00E45015" w:rsidRDefault="00782E8E" w:rsidP="00782E8E">
      <w:pPr>
        <w:widowControl/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6DAB4E2" w14:textId="77777777" w:rsidR="00782E8E" w:rsidRPr="00E45015" w:rsidRDefault="00782E8E" w:rsidP="00782E8E">
      <w:pPr>
        <w:widowControl/>
        <w:tabs>
          <w:tab w:val="left" w:pos="993"/>
        </w:tabs>
        <w:spacing w:before="240" w:after="24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II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 Критерии объявления состояний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 xml:space="preserve"> «Аварийная готовность» и «Аварийная обстановка»</w:t>
      </w:r>
    </w:p>
    <w:p w14:paraId="0F5A0145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Ref133255684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Критериями объявления состояния «Аварийная готовность» являются:</w:t>
      </w:r>
      <w:bookmarkEnd w:id="0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4895D366" w14:textId="3541887F" w:rsidR="00FD26A9" w:rsidRPr="00E45015" w:rsidRDefault="00782E8E" w:rsidP="00FD26A9">
      <w:pPr>
        <w:widowControl/>
        <w:autoSpaceDE w:val="0"/>
        <w:autoSpaceDN w:val="0"/>
        <w:adjustRightInd w:val="0"/>
        <w:spacing w:before="7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реализация внешних природных или техногенных процессов, явлений или факторов I или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степени опасности по последствиям воздействия, определённой в соответствии с федеральными нормами и правилами в области использования атомной энергии «Учет внешних воздействий природного и техногенного происхождения на объекты использования атомной энергии» (НП-064-17), утвержденными приказом Федеральной службы по экологическому, технологическому и атомному надзору от 30.11.2017 № 514 (зарегистрирован Министерством юстиции Российской Федерации 26.12</w:t>
      </w:r>
      <w:r w:rsidR="00FD26A9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.2017, регистрационный № 49461);</w:t>
      </w:r>
    </w:p>
    <w:p w14:paraId="1E192906" w14:textId="0A0E4262" w:rsidR="00782E8E" w:rsidRPr="00E45015" w:rsidRDefault="00FD26A9" w:rsidP="00376A8C">
      <w:pPr>
        <w:widowControl/>
        <w:autoSpaceDE w:val="0"/>
        <w:autoSpaceDN w:val="0"/>
        <w:adjustRightInd w:val="0"/>
        <w:spacing w:before="7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нарушение пределов безопасной эксплуатации ОЯТЦ, которое привело к превышению значений мощности эффективной дозы внешнего облучения и (или) объемной активности радионуклидов в воздухе и (или) концентрации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загрязняющих веществ в воздухе, установленных в столбцах «Состояние «Аварийная готовность» таблиц №№ 1 – 3 приложения № 2 к настоящим Правилам.</w:t>
      </w:r>
    </w:p>
    <w:p w14:paraId="4647871F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_Ref133255687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Критериями объявления состояния «Аварийная обстановка» являются:</w:t>
      </w:r>
      <w:bookmarkEnd w:id="1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41179617" w14:textId="5245A24B" w:rsidR="00782E8E" w:rsidRPr="00E45015" w:rsidRDefault="00782E8E" w:rsidP="00782E8E">
      <w:pPr>
        <w:widowControl/>
        <w:autoSpaceDE w:val="0"/>
        <w:autoSpaceDN w:val="0"/>
        <w:adjustRightInd w:val="0"/>
        <w:spacing w:before="7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нарушение пределов безопасной эксплуатации ОЯТЦ, которое привело к превышению значений мощност</w:t>
      </w:r>
      <w:r w:rsidR="001C4DE7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54CE9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эффективной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доз</w:t>
      </w:r>
      <w:r w:rsidR="001C4DE7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E16E9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внешнего облучения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и (или) объемн</w:t>
      </w:r>
      <w:r w:rsidR="001C4DE7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ой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активност</w:t>
      </w:r>
      <w:r w:rsidR="001C4DE7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радионуклидов в воздухе и (или) концентраци</w:t>
      </w:r>
      <w:r w:rsidR="001C4DE7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загрязняющих веществ в воздухе, установленных в столбцах «Состояние «Аварийная обстановка» таблиц №№ 1 – 3 приложения № 2 к настоящим Правилам;</w:t>
      </w:r>
    </w:p>
    <w:p w14:paraId="40E5C46D" w14:textId="47103F85" w:rsidR="00782E8E" w:rsidRPr="00E45015" w:rsidRDefault="00782E8E" w:rsidP="00782E8E">
      <w:pPr>
        <w:widowControl/>
        <w:autoSpaceDE w:val="0"/>
        <w:autoSpaceDN w:val="0"/>
        <w:adjustRightInd w:val="0"/>
        <w:spacing w:before="7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возникновение самоподдерживающейся цепной ядерной реакции деления.</w:t>
      </w:r>
    </w:p>
    <w:p w14:paraId="49AD5BCB" w14:textId="7412B41A" w:rsidR="00782E8E" w:rsidRPr="00E45015" w:rsidRDefault="00782E8E" w:rsidP="00782E8E">
      <w:pPr>
        <w:widowControl/>
        <w:tabs>
          <w:tab w:val="left" w:pos="993"/>
        </w:tabs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III. Объявление состояний 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 xml:space="preserve">«Аварийная готовность» и «Аварийная обстановка» </w:t>
      </w:r>
    </w:p>
    <w:p w14:paraId="1AA75E8E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 ОЯТЦ должны быть утверждены:</w:t>
      </w:r>
    </w:p>
    <w:p w14:paraId="2127B81C" w14:textId="04D10967" w:rsidR="00782E8E" w:rsidRPr="00E45015" w:rsidRDefault="00782E8E" w:rsidP="00782E8E">
      <w:pPr>
        <w:widowControl/>
        <w:tabs>
          <w:tab w:val="left" w:pos="993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2" w:name="_GoBack"/>
      <w:bookmarkEnd w:id="2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порядок доведения информации от работников (персонала), обнаруживших достижение критериев, указанных в пунктах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Правил, до лиц, уполномоченных на принятие решений об объявлении состояний «Аварийная готовность» и «Аварийная обстановка»;</w:t>
      </w:r>
    </w:p>
    <w:p w14:paraId="0BCEBD80" w14:textId="6866EE8F" w:rsidR="00782E8E" w:rsidRDefault="00782E8E" w:rsidP="00782E8E">
      <w:pPr>
        <w:widowControl/>
        <w:tabs>
          <w:tab w:val="left" w:pos="709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схема оповещения </w:t>
      </w:r>
      <w:bookmarkStart w:id="3" w:name="_Hlk133336727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органов повседневного управления </w:t>
      </w:r>
      <w:bookmarkEnd w:id="3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функциональной подсистемы контроля за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ядерно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радиационно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опасными объектами единой государственной системы предупреждения и ликвидации чрезвычайных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ситуаций (далее - РСЧС), органов повседневного управления функциональных подсистем РСЧС соответствующих органов государственного управления использованием атомной энергии и территориальных подсистем РСЧС, функционирующих на территориях в пределах зоны планирования защитных мероприятий ОЯТЦ (при ее наличии) (далее – участники аварийного реагирования), а также работников (персонала) ОЯТЦ.</w:t>
      </w:r>
    </w:p>
    <w:p w14:paraId="4FDAE5E0" w14:textId="5B748F87" w:rsidR="002568F2" w:rsidRPr="00E45015" w:rsidRDefault="002568F2" w:rsidP="00376A8C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568F2">
        <w:rPr>
          <w:rFonts w:ascii="Times New Roman" w:eastAsia="Times New Roman" w:hAnsi="Times New Roman" w:cs="Times New Roman"/>
          <w:sz w:val="28"/>
          <w:szCs w:val="28"/>
          <w:lang w:bidi="ar-SA"/>
        </w:rPr>
        <w:t>Лица, уполномоченные на принятие решений об объявлении состояний «Аварийная готовность» и «Аварийная обстановка» и о введении в действие плана мероприятий по защите работников (персонала) в случае аварии</w:t>
      </w:r>
      <w:r w:rsidRPr="00376A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 ОЯТЦ</w:t>
      </w:r>
      <w:r w:rsidRPr="002568F2">
        <w:rPr>
          <w:rFonts w:ascii="Times New Roman" w:eastAsia="Times New Roman" w:hAnsi="Times New Roman" w:cs="Times New Roman"/>
          <w:sz w:val="28"/>
          <w:szCs w:val="28"/>
          <w:lang w:bidi="ar-SA"/>
        </w:rPr>
        <w:t>, а также лица, уполномоченные на объявление состояний «Аварийная готовность» и «Аварийная обстановка» должны быть определены планом мероприятий по защите работников (персонала) в случае аварии на ОЯТЦ.</w:t>
      </w:r>
      <w:r w:rsidRPr="00376A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15489B3D" w14:textId="2D23AD8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bookmarkStart w:id="4" w:name="_Ref133255008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Состояние «Аварийная готовность» и (или) состояние «Аварийная обстановка» должны быть объявлены уполномоченными лицами путем оповещения о достижении критериев, указанных в пунктах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Правил, работников (персонала) ОЯТЦ и лиц, находящихся на площадке ОЯТЦ.</w:t>
      </w:r>
      <w:bookmarkEnd w:id="4"/>
    </w:p>
    <w:p w14:paraId="1D782E6E" w14:textId="2D22965A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 объявлении состояния «Аварийная готовность» должны быть приведены в готовность силы и средства для прекращения перерастания исходных событий в проектные аварии, а проектных аварий - в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запроектные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, а</w:t>
      </w:r>
      <w:r w:rsidR="0022058A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также введен в действие план мероприятий по защите работников (персонала) в случае аварии на ОЯТЦ.</w:t>
      </w:r>
    </w:p>
    <w:p w14:paraId="2699FF70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Объявленные состояния «Аварийная готовность» и «Аварийная обстановка» подлежат отмене в случае, если выполнен план мероприятий по защите работников (персонала) в случае аварии на ОЯТЦ и не выполн</w:t>
      </w:r>
      <w:r w:rsidR="004A278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яются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критерии объявления состояний «Аварийная готовность» и «Аварийная обстановка», указанные в пунктах 5 и 6 настоящих Правил, на основании которых </w:t>
      </w:r>
      <w:r w:rsidR="0021486B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указанный план введен в действие.</w:t>
      </w:r>
    </w:p>
    <w:p w14:paraId="7CE93E7B" w14:textId="77777777" w:rsidR="0021486B" w:rsidRPr="00E45015" w:rsidRDefault="0021486B" w:rsidP="0021486B">
      <w:pPr>
        <w:widowControl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B0EE9E0" w14:textId="77777777" w:rsidR="00782E8E" w:rsidRPr="00E45015" w:rsidRDefault="00782E8E" w:rsidP="00782E8E">
      <w:pPr>
        <w:widowControl/>
        <w:autoSpaceDE w:val="0"/>
        <w:autoSpaceDN w:val="0"/>
        <w:adjustRightInd w:val="0"/>
        <w:spacing w:before="12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IV. Порядок оповещения и оперативной передачи информации</w:t>
      </w:r>
    </w:p>
    <w:p w14:paraId="262EED26" w14:textId="27F7DB3F" w:rsidR="00782E8E" w:rsidRPr="00E45015" w:rsidRDefault="00782E8E" w:rsidP="00782E8E">
      <w:pPr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5" w:name="_Ref133253296"/>
      <w:bookmarkStart w:id="6" w:name="_Hlk133243636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 позднее 15 минут с момента обнаружения достижения критериев, указанных в пунктах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Правил:</w:t>
      </w:r>
      <w:bookmarkEnd w:id="5"/>
    </w:p>
    <w:p w14:paraId="714C9C2D" w14:textId="744FAA44" w:rsidR="00782E8E" w:rsidRPr="00E45015" w:rsidRDefault="00782E8E" w:rsidP="00782E8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информация об объявлении состояний «Аварийная готовность» и (или) «Аварийная обстановка» и о введении в действие плана мероприятий по защите работников (персонала) </w:t>
      </w:r>
      <w:r w:rsidR="00651DE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случае аварии на ОЯТЦ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должна быть доведена до сведения работников (персонала) ОЯТЦ и лиц, находящихся на площадке ОЯТЦ</w:t>
      </w:r>
      <w:r w:rsidR="00F84E4C" w:rsidRPr="00376A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F84E4C">
        <w:rPr>
          <w:rFonts w:ascii="Times New Roman" w:eastAsia="Times New Roman" w:hAnsi="Times New Roman" w:cs="Times New Roman"/>
          <w:sz w:val="28"/>
          <w:szCs w:val="28"/>
          <w:lang w:bidi="ar-SA"/>
        </w:rPr>
        <w:t>согласно утвержденной эксплуатирующей организацией схеме оповещения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23104E3B" w14:textId="77777777" w:rsidR="00782E8E" w:rsidRPr="00E45015" w:rsidRDefault="00782E8E" w:rsidP="00782E8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должен быть оценен возможный масштаб последствий аварии (ограничиваются помещением (зданием); ограничиваются территорией площадки ОЯТЦ; ограничиваются санитарно-защитной зоной (при ее наличии); не ограничиваются территорией площадки ОЯТЦ и санитарно-защитной зоной (при ее наличии)).</w:t>
      </w:r>
    </w:p>
    <w:p w14:paraId="4395E5DB" w14:textId="5AF9C4CF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7" w:name="_Ref133253941"/>
      <w:bookmarkStart w:id="8" w:name="_Hlk133245828"/>
      <w:bookmarkEnd w:id="6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Для ОЯТЦ, отн</w:t>
      </w:r>
      <w:r w:rsidR="0032643F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есенного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 I или II категории по потенциальной радиационной опасности в соответствии с санитарными правилами и нормативами СП 2.6.1.2612-10 «Основные санитарные правила обеспечения радиационной безопасности</w:t>
      </w:r>
      <w:r w:rsidR="00010F78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(ОСПОРБ-99/2010)», утвержденными постановлением Главного государственного санитарного врача Российской Федерации от 26.04.2010 № 40 (зарегистрировано Минюстом России 11.08.2010, регистрационный № 18115) (далее – категория по потенциальной радиационной опасности) не позднее 15 минут с момента объявления состояния «Аварийная готовность» или состояния «Аварийная обстановка» до участников аварийного реагирования должна быть доведена следующая информация:</w:t>
      </w:r>
      <w:bookmarkEnd w:id="7"/>
    </w:p>
    <w:bookmarkEnd w:id="8"/>
    <w:p w14:paraId="689FD3C7" w14:textId="77777777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наименование эксплуатирующей организации;</w:t>
      </w:r>
    </w:p>
    <w:p w14:paraId="568C7599" w14:textId="77777777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наименование ОЯТЦ;</w:t>
      </w:r>
    </w:p>
    <w:p w14:paraId="65885588" w14:textId="65317A1F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дата и время фиксации достижения критериев, указанных в пунктах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Правил;</w:t>
      </w:r>
    </w:p>
    <w:p w14:paraId="3A463246" w14:textId="77777777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объявленное состояние («Аварийная готовность» или «Аварийная обстановка»);</w:t>
      </w:r>
    </w:p>
    <w:p w14:paraId="3203888A" w14:textId="488E6872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основания для объявления состояний «Аварийная готовность» или «Аварийная обстановка» в соответствии с пунктами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Правил;</w:t>
      </w:r>
    </w:p>
    <w:p w14:paraId="4C99D931" w14:textId="180555ED" w:rsidR="00782E8E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возможный масштаб последствий аварии, определенный в соответствии с пунктом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_Ref133253296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12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</w:t>
      </w:r>
      <w:r w:rsidR="00422968" w:rsidRPr="00376A8C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283122F7" w14:textId="0BC0E047" w:rsidR="00422968" w:rsidRPr="00422968" w:rsidRDefault="00422968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метеорологическая обстановка на площадке ОЯТЦ</w:t>
      </w:r>
      <w:r w:rsidRPr="00376A8C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</w:t>
      </w:r>
      <w:r w:rsidR="00AC22EA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санитарно-защитной зоной (при ее наличии)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за ее пределами.</w:t>
      </w:r>
    </w:p>
    <w:p w14:paraId="452E1C72" w14:textId="5E87659F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9" w:name="_Ref133253945"/>
      <w:bookmarkStart w:id="10" w:name="_Hlk133243736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ОЯТЦ,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отнесенного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I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категории по потенциальной радиационной опасности, информация, указанная в пункте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_Ref133253941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13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Правил, должна быть доведена до участников аварийного реагирования не позднее 1 часа с момента объявления состояния «Аварийная готовность» или состояния «Аварийная обстановка».</w:t>
      </w:r>
    </w:p>
    <w:bookmarkEnd w:id="9"/>
    <w:bookmarkEnd w:id="10"/>
    <w:p w14:paraId="15060D9E" w14:textId="77777777" w:rsidR="00782E8E" w:rsidRPr="00E45015" w:rsidRDefault="00782E8E" w:rsidP="00782E8E">
      <w:pPr>
        <w:widowControl/>
        <w:tabs>
          <w:tab w:val="left" w:pos="709"/>
        </w:tabs>
        <w:spacing w:before="12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V. Технические и организационные меры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E450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принимаемые эксплуатирующей организацией ОЯТЦ для обеспечения аварийного реагирования</w:t>
      </w:r>
    </w:p>
    <w:p w14:paraId="244535D3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 ОЯТЦ должно быть обеспечено наличие и работоспособность средств связи необходимых для доведения до участников аварийного реагирования информации об объявлении состояний «Аварийная готовность», «Аварийная обстановка», о введении в действие плана мероприятий по защите персонала в случае аварии на ОЯТЦ, а также о возможном масштабе последствий аварии.</w:t>
      </w:r>
    </w:p>
    <w:p w14:paraId="0E2EA7D0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 ОЯТЦ должна быть образована постоянно действующая комиссия по предупреждению и ликвидации чрезвычайных ситуаций, обеспечению пожарной безопасности для выполнения функций координационного органа при осуществлении аварийного реагирования.</w:t>
      </w:r>
    </w:p>
    <w:p w14:paraId="2EE886F8" w14:textId="4B5447BC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Для оказания научно-технической и консультативной поддержки комиссии по предупреждению и ликвидации чрезвычайных ситуаций, обеспечению пожарной безопасности должна быть создана аналитическая группа.</w:t>
      </w:r>
    </w:p>
    <w:p w14:paraId="298E989C" w14:textId="7B50DE3F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1" w:name="_Ref133255877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При объявлении состояния «Аварийная готовность» или состояния «Аварийная обстановка» аналитическая группа должна выполнять:</w:t>
      </w:r>
      <w:bookmarkEnd w:id="11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5E815B35" w14:textId="77777777" w:rsidR="00782E8E" w:rsidRPr="00E45015" w:rsidRDefault="00782E8E" w:rsidP="00782E8E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оценку радиационного воздействия на работников (персонал) и подготовку рекомендаций по мерам их защиты;</w:t>
      </w:r>
    </w:p>
    <w:p w14:paraId="2394E57C" w14:textId="456F2188" w:rsidR="00782E8E" w:rsidRPr="00E45015" w:rsidRDefault="00782E8E" w:rsidP="00782E8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анализ и оценку радиационного воздействия на население и окружающую среду (только для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отнесенных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I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категорий по потенциальной радиационной опасности);</w:t>
      </w:r>
    </w:p>
    <w:p w14:paraId="223488BC" w14:textId="225BA21D" w:rsidR="00782E8E" w:rsidRPr="00E45015" w:rsidRDefault="00782E8E" w:rsidP="00782E8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подготовку предложений по мерам защиты населения (только для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отнесенных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I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категорий по потенциальной радиационной опасности);</w:t>
      </w:r>
    </w:p>
    <w:p w14:paraId="1038A221" w14:textId="22EEB48B" w:rsidR="00010F78" w:rsidRPr="00E45015" w:rsidRDefault="00782E8E" w:rsidP="00782E8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разработку мероприятий по ликвидации последствий аварии с учетом складывающейся радиационной обстановки (при объявлении состояния «Аварийная обстановка»).</w:t>
      </w:r>
    </w:p>
    <w:p w14:paraId="6F5B3700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2" w:name="_Ref134779813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Эксплуатирующей организацией на ОЯТЦ должны быть:</w:t>
      </w:r>
      <w:bookmarkEnd w:id="12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1959EC12" w14:textId="686B06C1" w:rsidR="00782E8E" w:rsidRPr="00E45015" w:rsidRDefault="00782E8E" w:rsidP="00782E8E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созданы аварийные центры (в случае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отнесенных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I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категорий по потенциальной радиационной опасности)</w:t>
      </w:r>
      <w:r w:rsidR="00912739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9273E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определены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помещения для выполнения задач аналитической группы (в случае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отнесенных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IV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категорий потенциальной радиационной опасности); </w:t>
      </w:r>
    </w:p>
    <w:p w14:paraId="29C225C3" w14:textId="12410403" w:rsidR="00782E8E" w:rsidRPr="00E45015" w:rsidRDefault="00782E8E" w:rsidP="00782E8E">
      <w:pPr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назначены лица из числа персонала, которые при объявлении состояния «Аварийная готовность» или состояния «Аварийная обстановка» должны выполнять оценки целостности физических барьеров ОЯТЦ и </w:t>
      </w:r>
      <w:r w:rsidR="008F163C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количественные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оценк</w:t>
      </w:r>
      <w:r w:rsidR="008F163C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выхода радиоактивных веществ за пределы физических барьеров, </w:t>
      </w:r>
      <w:r w:rsidR="000C1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а также представлять результаты выполненных оценок в аналитическую группу.</w:t>
      </w:r>
    </w:p>
    <w:p w14:paraId="182F7EA9" w14:textId="2CF8F25F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Техническое оснащение, характеристики аварийных центров и помещений, а также состав членов аналитической группы, должны обеспечивать выполнение задач, указанных в пункте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_Ref133255877 \r \h </w:instrText>
      </w:r>
      <w:r w:rsidR="000D2560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224F9D">
        <w:rPr>
          <w:rFonts w:ascii="Times New Roman" w:eastAsia="Times New Roman" w:hAnsi="Times New Roman" w:cs="Times New Roman"/>
          <w:sz w:val="28"/>
          <w:szCs w:val="28"/>
          <w:lang w:bidi="ar-SA"/>
        </w:rPr>
        <w:t>18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настоящих Правил, при всех исходных событиях проектных аварий и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запроектных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авариях, перечни которых установлены в проекте ОЯТЦ.</w:t>
      </w:r>
    </w:p>
    <w:p w14:paraId="711AE48C" w14:textId="3F2B8D2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Эксплуатирующая организация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</w:t>
      </w:r>
      <w:r w:rsidR="0019338A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ого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I и II категорий по потенциальной радиационной опасности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 обеспечить в аварийном центре:</w:t>
      </w:r>
    </w:p>
    <w:p w14:paraId="2FBEAFD1" w14:textId="77777777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наличие и функционирование средств связи с центральным и местными пунктами (щитами) управления ОЯТЦ;</w:t>
      </w:r>
    </w:p>
    <w:p w14:paraId="416BC090" w14:textId="32FDC4D1" w:rsidR="00782E8E" w:rsidRPr="00E45015" w:rsidRDefault="00782E8E" w:rsidP="00782E8E">
      <w:pPr>
        <w:widowControl/>
        <w:tabs>
          <w:tab w:val="left" w:pos="1134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наличие и функционирование автоматизированных рабочих мест для работы комиссии по предупреждению и ликвидации чрезвычайных ситуаций, обеспечению пожарной безопасности, а также членов аналитической группы;</w:t>
      </w:r>
    </w:p>
    <w:p w14:paraId="5DC733C5" w14:textId="77777777" w:rsidR="00782E8E" w:rsidRPr="00E45015" w:rsidRDefault="00782E8E" w:rsidP="00782E8E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оперативный доступ к проектной и эксплуатационной документации ОЯТЦ.</w:t>
      </w:r>
    </w:p>
    <w:p w14:paraId="3E19F624" w14:textId="04D2D92E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Эксплуатирующая организация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отнесенного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категории по потенциальной радиационной опасности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 обеспечивать предоставление данных о радиационной обстановке в помещениях этих ОЯТЦ, на их площадке, в санитарно-защитной зоне и зоне наблюдения:</w:t>
      </w:r>
    </w:p>
    <w:p w14:paraId="05049A4C" w14:textId="77777777" w:rsidR="00782E8E" w:rsidRPr="00E45015" w:rsidRDefault="00782E8E" w:rsidP="00782E8E">
      <w:pPr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участникам аварийного реагирования (за исключением находящихся на ОЯТЦ и территории площадки ОЯТЦ) - в режиме реального времени;</w:t>
      </w:r>
    </w:p>
    <w:p w14:paraId="1CA01992" w14:textId="77777777" w:rsidR="00782E8E" w:rsidRPr="00E45015" w:rsidRDefault="00782E8E" w:rsidP="00782E8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участникам аварийного реагирования, находящихся на ОЯТЦ и территории площадки ОЯТЦ – по их запросу.</w:t>
      </w:r>
    </w:p>
    <w:p w14:paraId="4501C636" w14:textId="4C744730" w:rsidR="00782E8E" w:rsidRPr="00E45015" w:rsidRDefault="00782E8E" w:rsidP="00782E8E">
      <w:pPr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Для осуществления проверок практических навыков и готовности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к аварийному реагированию эксплуатирующая организация не реже одного раза в год должна обеспечивать проведение противоаварийных учений в соответствии с утвержденным графиком противоаварийных учений с привлечением аналитической группы. Противоаварийные учения должны охватывать исходные события проектных аварий и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запроектные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аварии, перечни которых установлены в проекте ОЯТЦ.</w:t>
      </w:r>
    </w:p>
    <w:p w14:paraId="701DED17" w14:textId="6F98D261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bookmarkStart w:id="13" w:name="_Ref133255639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Эксплуатирующая организация ОЯТЦ должна доводить ежегодный график противоаварийных учений и уведомлять об их проведении постоянно действующие органы управления функциональной подсистемы контроля за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ядерно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proofErr w:type="spell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радиационно</w:t>
      </w:r>
      <w:proofErr w:type="spell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опасными объектами РСЧС </w:t>
      </w:r>
      <w:bookmarkEnd w:id="13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федерального уровня (для ОЯТЦ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1432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отнесенн</w:t>
      </w:r>
      <w:r w:rsidR="00FB52D5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ого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</w:t>
      </w:r>
      <w:r w:rsidR="008D174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категорий по потенциальной радиационной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опасности) и межрегионального уровня (для ОЯТЦ всех категорий по потенциальной радиационной опасности), а также обеспечивать возможность участия указанных органов в запланированных противоаварийных учениях. </w:t>
      </w:r>
    </w:p>
    <w:p w14:paraId="471D85A3" w14:textId="77777777" w:rsidR="00782E8E" w:rsidRPr="00E45015" w:rsidRDefault="00782E8E" w:rsidP="00782E8E">
      <w:pPr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Сообщения, передаваемые ОЯТЦ в целях противоаварийных учений, должны иметь однозначно трактуемое обозначение «Противоаварийное учение».</w:t>
      </w:r>
    </w:p>
    <w:p w14:paraId="529CA8D6" w14:textId="77777777" w:rsidR="00782E8E" w:rsidRPr="00E45015" w:rsidRDefault="00782E8E" w:rsidP="00782E8E">
      <w:pPr>
        <w:widowControl/>
        <w:spacing w:before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  <w:sectPr w:rsidR="00782E8E" w:rsidRPr="00E45015" w:rsidSect="003039E9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4" w:right="850" w:bottom="851" w:left="1701" w:header="709" w:footer="317" w:gutter="0"/>
          <w:pgNumType w:start="1"/>
          <w:cols w:space="708"/>
          <w:titlePg/>
          <w:docGrid w:linePitch="360"/>
        </w:sectPr>
      </w:pPr>
    </w:p>
    <w:p w14:paraId="5F0605CA" w14:textId="77777777" w:rsidR="00782E8E" w:rsidRPr="00E45015" w:rsidRDefault="00782E8E" w:rsidP="00782E8E">
      <w:pPr>
        <w:widowControl/>
        <w:tabs>
          <w:tab w:val="left" w:pos="1134"/>
        </w:tabs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ПРИЛОЖЕНИЕ № 1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 к федеральным нормам и правилам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в области использования атомной энергии «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Требования к объявлению аварийной готовности, аварийной обстановки и оперативной передаче информации на объектах ядерного топливного цикла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», утвержденным приказом Федеральной службы по экологическому, технологическому и атомному надзору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45015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от ________ №________</w:t>
      </w:r>
    </w:p>
    <w:p w14:paraId="0518ED61" w14:textId="77777777" w:rsidR="00782E8E" w:rsidRPr="00E45015" w:rsidRDefault="00782E8E" w:rsidP="00782E8E">
      <w:pPr>
        <w:widowControl/>
        <w:tabs>
          <w:tab w:val="left" w:pos="1134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14:paraId="2857514C" w14:textId="77777777" w:rsidR="00782E8E" w:rsidRPr="00E45015" w:rsidRDefault="00782E8E" w:rsidP="00782E8E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Термины и определения</w:t>
      </w:r>
    </w:p>
    <w:p w14:paraId="38D686C9" w14:textId="77777777" w:rsidR="00352C4B" w:rsidRPr="00E45015" w:rsidRDefault="00352C4B" w:rsidP="00782E8E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18FD8D03" w14:textId="277ECA33" w:rsidR="00352C4B" w:rsidRPr="00E45015" w:rsidRDefault="00352C4B" w:rsidP="00912739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настоящих Правилах используются термины, установленные федеральными законами и </w:t>
      </w:r>
      <w:proofErr w:type="gramStart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федеральными</w:t>
      </w:r>
      <w:r w:rsidR="002C52FC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нормами</w:t>
      </w:r>
      <w:proofErr w:type="gramEnd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правилами в области использования атомной энергии. Дополнительно в целях настоящих Правил используются приведенные</w:t>
      </w:r>
      <w:r w:rsidR="002C52FC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ниже термины.</w:t>
      </w:r>
    </w:p>
    <w:p w14:paraId="52176436" w14:textId="4054A88B" w:rsidR="00782E8E" w:rsidRPr="00E45015" w:rsidRDefault="00782E8E" w:rsidP="00782E8E">
      <w:pPr>
        <w:widowControl/>
        <w:numPr>
          <w:ilvl w:val="0"/>
          <w:numId w:val="14"/>
        </w:numPr>
        <w:tabs>
          <w:tab w:val="left" w:pos="567"/>
          <w:tab w:val="left" w:pos="993"/>
        </w:tabs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Аварийное реагирование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согласованные действия эксплуатирующей организации, федеральных органов исполнительной власти, органов исполнительной власти субъектов Российской Федерации, органов местного самоуправления и</w:t>
      </w:r>
      <w:r w:rsidR="004A4E89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иных уполномоченных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организаций, направленные на предупреждение чрезвычайных ситуаций и на ослабление и ликвидацию их последствий.</w:t>
      </w:r>
    </w:p>
    <w:p w14:paraId="666C4754" w14:textId="77777777" w:rsidR="00782E8E" w:rsidRPr="00E45015" w:rsidRDefault="00782E8E" w:rsidP="00782E8E">
      <w:pPr>
        <w:widowControl/>
        <w:numPr>
          <w:ilvl w:val="0"/>
          <w:numId w:val="14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Состояние «Аварийная готовность» (режим повышенной готовности)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режим функционирования эксплуатирующей организации в условиях предаварийной ситуации на ОЯТЦ, в рамках которого выполняются действия по предотвращению аварий и по подготовке к ликвидации их возможных последствий.</w:t>
      </w:r>
    </w:p>
    <w:p w14:paraId="62F947F1" w14:textId="77777777" w:rsidR="00782E8E" w:rsidRPr="00E45015" w:rsidRDefault="00782E8E" w:rsidP="00782E8E">
      <w:pPr>
        <w:widowControl/>
        <w:numPr>
          <w:ilvl w:val="0"/>
          <w:numId w:val="14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Состояние «Аварийная обстановка» (режим чрезвычайной ситуации)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режим функционирования эксплуатирующей организации</w:t>
      </w:r>
      <w:r w:rsidRPr="00E45015" w:rsidDel="00D10D2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в условиях аварии на ОЯТЦ, в рамках которого выполняются действия по ликвидации последствий аварии.</w:t>
      </w:r>
    </w:p>
    <w:p w14:paraId="1049CE02" w14:textId="77777777" w:rsidR="00782E8E" w:rsidRPr="00E45015" w:rsidRDefault="00782E8E" w:rsidP="00782E8E">
      <w:pPr>
        <w:widowControl/>
        <w:tabs>
          <w:tab w:val="left" w:pos="567"/>
          <w:tab w:val="left" w:pos="993"/>
        </w:tabs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</w:t>
      </w:r>
    </w:p>
    <w:p w14:paraId="7A70D3F4" w14:textId="77777777" w:rsidR="00782E8E" w:rsidRPr="00E45015" w:rsidRDefault="00782E8E" w:rsidP="00782E8E">
      <w:pPr>
        <w:widowControl/>
        <w:tabs>
          <w:tab w:val="left" w:pos="1134"/>
        </w:tabs>
        <w:spacing w:before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  <w:sectPr w:rsidR="00782E8E" w:rsidRPr="00E45015" w:rsidSect="00851DC3">
          <w:headerReference w:type="first" r:id="rId11"/>
          <w:footerReference w:type="first" r:id="rId12"/>
          <w:pgSz w:w="11906" w:h="16838"/>
          <w:pgMar w:top="993" w:right="850" w:bottom="568" w:left="1701" w:header="709" w:footer="709" w:gutter="0"/>
          <w:cols w:space="708"/>
          <w:titlePg/>
          <w:docGrid w:linePitch="360"/>
        </w:sectPr>
      </w:pPr>
    </w:p>
    <w:p w14:paraId="55801E71" w14:textId="77777777" w:rsidR="00782E8E" w:rsidRPr="00E45015" w:rsidRDefault="00782E8E" w:rsidP="00782E8E">
      <w:pPr>
        <w:widowControl/>
        <w:tabs>
          <w:tab w:val="left" w:pos="1134"/>
        </w:tabs>
        <w:spacing w:before="120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ПРИЛОЖЕНИЕ № 2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к федеральным нормам и правилам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в области использования атомной энергии «</w:t>
      </w:r>
      <w:r w:rsidRPr="00E45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Требования к объявлению аварийной готовности, аварийной обстановки и оперативной передаче информации на объектах ядерного топливного цикла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», утвержденным приказом Федеральной службы по экологическому, технологическому и атомному надзору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45015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от ________ №________</w:t>
      </w:r>
    </w:p>
    <w:p w14:paraId="2F1CB6FC" w14:textId="77777777" w:rsidR="00782E8E" w:rsidRPr="00E45015" w:rsidRDefault="00782E8E" w:rsidP="00782E8E">
      <w:pPr>
        <w:widowControl/>
        <w:tabs>
          <w:tab w:val="left" w:pos="1134"/>
        </w:tabs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BA4A488" w14:textId="2FB2EF99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Значения </w:t>
      </w:r>
      <w:r w:rsidR="000A5ADE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мощност</w:t>
      </w:r>
      <w:r w:rsidR="001C4DE7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="000A5ADE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доз</w:t>
      </w:r>
      <w:r w:rsidR="001C4DE7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ы</w:t>
      </w:r>
      <w:r w:rsidR="00BE16E9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внешнего облучения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, </w:t>
      </w:r>
      <w:r w:rsidR="000A5ADE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объемн</w:t>
      </w:r>
      <w:r w:rsidR="001C4DE7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ой</w:t>
      </w:r>
      <w:r w:rsidR="000A5ADE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активност</w:t>
      </w:r>
      <w:r w:rsidR="001C4DE7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радионуклидов в воздухе, концентраци</w:t>
      </w:r>
      <w:r w:rsidR="000A5ADE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й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загрязняющих веществ в</w:t>
      </w:r>
      <w:r w:rsidR="001C4DE7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воздухе, используемые для объявления состояний «Аварийная готовность» и «Аварийная обстановка»</w:t>
      </w:r>
    </w:p>
    <w:p w14:paraId="7648DE14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647C9C06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Таблица № 1</w:t>
      </w:r>
    </w:p>
    <w:p w14:paraId="1B7A8EA3" w14:textId="7E9E7CAC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Значения мощност</w:t>
      </w:r>
      <w:r w:rsidR="0022058A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 эффективной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доз</w:t>
      </w:r>
      <w:r w:rsidR="0022058A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ы</w:t>
      </w:r>
      <w:r w:rsidR="000C1560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внешнего облучения</w:t>
      </w:r>
    </w:p>
    <w:p w14:paraId="47BED1BD" w14:textId="47273C8B" w:rsidR="00782E8E" w:rsidRPr="00E45015" w:rsidRDefault="00782E8E" w:rsidP="00335927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W w:w="5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4784"/>
        <w:gridCol w:w="3532"/>
      </w:tblGrid>
      <w:tr w:rsidR="00815013" w:rsidRPr="00E45015" w14:paraId="0DFE2027" w14:textId="77777777" w:rsidTr="00815013">
        <w:trPr>
          <w:trHeight w:val="504"/>
          <w:jc w:val="center"/>
        </w:trPr>
        <w:tc>
          <w:tcPr>
            <w:tcW w:w="1087" w:type="pct"/>
            <w:vAlign w:val="center"/>
          </w:tcPr>
          <w:p w14:paraId="7E812748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Место контроля</w:t>
            </w:r>
          </w:p>
        </w:tc>
        <w:tc>
          <w:tcPr>
            <w:tcW w:w="2251" w:type="pct"/>
            <w:vAlign w:val="center"/>
          </w:tcPr>
          <w:p w14:paraId="3BCCFD60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Состояние</w:t>
            </w:r>
            <w:r w:rsidRPr="00E4501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«Аварийная готовность»</w:t>
            </w:r>
          </w:p>
        </w:tc>
        <w:tc>
          <w:tcPr>
            <w:tcW w:w="1662" w:type="pct"/>
            <w:vAlign w:val="center"/>
          </w:tcPr>
          <w:p w14:paraId="42212E68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Состояние «Аварийная обстановка»</w:t>
            </w:r>
          </w:p>
        </w:tc>
      </w:tr>
      <w:tr w:rsidR="00815013" w:rsidRPr="00E45015" w14:paraId="55769492" w14:textId="77777777" w:rsidTr="00815013">
        <w:trPr>
          <w:jc w:val="center"/>
        </w:trPr>
        <w:tc>
          <w:tcPr>
            <w:tcW w:w="1087" w:type="pct"/>
            <w:vAlign w:val="center"/>
          </w:tcPr>
          <w:p w14:paraId="69243FDF" w14:textId="2833239B" w:rsidR="00782E8E" w:rsidRPr="00E45015" w:rsidRDefault="009273E4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Помещения постоянного пребывания персонала зоны контролируемого доступа (рабочие места персонала)</w:t>
            </w:r>
          </w:p>
        </w:tc>
        <w:tc>
          <w:tcPr>
            <w:tcW w:w="2251" w:type="pct"/>
            <w:vAlign w:val="center"/>
          </w:tcPr>
          <w:p w14:paraId="2EB347B2" w14:textId="550349FF" w:rsidR="003E6873" w:rsidRPr="00E45015" w:rsidRDefault="001B456E" w:rsidP="0056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100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 </w:t>
            </w:r>
            <w:proofErr w:type="spellStart"/>
            <w:r w:rsidR="00782E8E"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="00782E8E"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/ч</w:t>
            </w:r>
          </w:p>
        </w:tc>
        <w:tc>
          <w:tcPr>
            <w:tcW w:w="1662" w:type="pct"/>
            <w:vAlign w:val="center"/>
          </w:tcPr>
          <w:p w14:paraId="2ED250E8" w14:textId="01BF8BE4" w:rsidR="003E6873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600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 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/ч</w:t>
            </w:r>
          </w:p>
        </w:tc>
      </w:tr>
      <w:tr w:rsidR="00815013" w:rsidRPr="00E45015" w14:paraId="0D680E2F" w14:textId="77777777" w:rsidTr="00815013">
        <w:trPr>
          <w:jc w:val="center"/>
        </w:trPr>
        <w:tc>
          <w:tcPr>
            <w:tcW w:w="1087" w:type="pct"/>
            <w:vAlign w:val="center"/>
          </w:tcPr>
          <w:p w14:paraId="412E7909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Территория площадки ОЯТЦ и санитарно-защитной зоны (при ее наличии)</w:t>
            </w:r>
          </w:p>
        </w:tc>
        <w:tc>
          <w:tcPr>
            <w:tcW w:w="2251" w:type="pct"/>
            <w:vAlign w:val="center"/>
          </w:tcPr>
          <w:p w14:paraId="2EE61980" w14:textId="0DF760F3" w:rsidR="003E6873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2,5 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/ч</w:t>
            </w:r>
          </w:p>
        </w:tc>
        <w:tc>
          <w:tcPr>
            <w:tcW w:w="1662" w:type="pct"/>
            <w:vAlign w:val="center"/>
          </w:tcPr>
          <w:p w14:paraId="4C6D0510" w14:textId="7BBFF3C2" w:rsidR="003E6873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 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/ч</w:t>
            </w:r>
          </w:p>
        </w:tc>
      </w:tr>
      <w:tr w:rsidR="00815013" w:rsidRPr="00E45015" w14:paraId="26A154DD" w14:textId="77777777" w:rsidTr="00815013">
        <w:trPr>
          <w:trHeight w:val="549"/>
          <w:jc w:val="center"/>
        </w:trPr>
        <w:tc>
          <w:tcPr>
            <w:tcW w:w="1087" w:type="pct"/>
            <w:vAlign w:val="center"/>
          </w:tcPr>
          <w:p w14:paraId="6BF4CC9B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 пределами территории площадки ОЯТЦ и санитарно-защитной зоны (при ее наличии)</w:t>
            </w:r>
          </w:p>
        </w:tc>
        <w:tc>
          <w:tcPr>
            <w:tcW w:w="2251" w:type="pct"/>
            <w:vAlign w:val="center"/>
          </w:tcPr>
          <w:p w14:paraId="295A449B" w14:textId="330C483F" w:rsidR="00815013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0,2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 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/ч либо выше над естественным и 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техногенно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измененным фоном и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(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или) над контрольным уровнем в зоне наблюдения 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br/>
              <w:t>(при ее наличии)</w:t>
            </w:r>
          </w:p>
        </w:tc>
        <w:tc>
          <w:tcPr>
            <w:tcW w:w="1662" w:type="pct"/>
            <w:vAlign w:val="center"/>
          </w:tcPr>
          <w:p w14:paraId="47457CD8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</w:t>
            </w:r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 </w:t>
            </w:r>
            <w:proofErr w:type="spellStart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мкЗв</w:t>
            </w:r>
            <w:proofErr w:type="spellEnd"/>
            <w:r w:rsidRPr="00E450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/ч</w:t>
            </w:r>
          </w:p>
          <w:p w14:paraId="0706B02D" w14:textId="5D2E0A76" w:rsidR="00815013" w:rsidRPr="00E45015" w:rsidRDefault="00815013" w:rsidP="00815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164163B3" w14:textId="77777777" w:rsidR="00782E8E" w:rsidRPr="00E45015" w:rsidRDefault="00782E8E" w:rsidP="00782E8E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 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br w:type="page"/>
      </w:r>
    </w:p>
    <w:p w14:paraId="659A9375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>Таблица № 2</w:t>
      </w:r>
    </w:p>
    <w:p w14:paraId="6C0B228C" w14:textId="77777777" w:rsidR="0056196B" w:rsidRPr="00E45015" w:rsidRDefault="0056196B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7617C9A4" w14:textId="27BF512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Значения объемн</w:t>
      </w:r>
      <w:r w:rsidR="0022058A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ой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активност</w:t>
      </w:r>
      <w:r w:rsidR="0022058A"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радионуклидов в воздухе</w:t>
      </w:r>
    </w:p>
    <w:p w14:paraId="609773AC" w14:textId="77777777" w:rsidR="00B7230D" w:rsidRPr="00E45015" w:rsidRDefault="00B7230D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2726"/>
        <w:gridCol w:w="3206"/>
        <w:gridCol w:w="3419"/>
      </w:tblGrid>
      <w:tr w:rsidR="00B7230D" w:rsidRPr="00E45015" w14:paraId="29D248CD" w14:textId="77777777" w:rsidTr="008150F5">
        <w:trPr>
          <w:trHeight w:val="599"/>
        </w:trPr>
        <w:tc>
          <w:tcPr>
            <w:tcW w:w="2726" w:type="dxa"/>
            <w:vAlign w:val="center"/>
          </w:tcPr>
          <w:p w14:paraId="47E942AE" w14:textId="77777777" w:rsidR="00B7230D" w:rsidRPr="00E45015" w:rsidRDefault="00B7230D" w:rsidP="00782E8E">
            <w:pPr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Место контроля</w:t>
            </w:r>
          </w:p>
        </w:tc>
        <w:tc>
          <w:tcPr>
            <w:tcW w:w="3206" w:type="dxa"/>
            <w:vAlign w:val="center"/>
          </w:tcPr>
          <w:p w14:paraId="05877633" w14:textId="3627AA4A" w:rsidR="00B7230D" w:rsidRPr="00E45015" w:rsidRDefault="00B7230D" w:rsidP="008150F5">
            <w:pPr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Состояние «Аварийная готовность»</w:t>
            </w:r>
          </w:p>
        </w:tc>
        <w:tc>
          <w:tcPr>
            <w:tcW w:w="3419" w:type="dxa"/>
            <w:vAlign w:val="center"/>
          </w:tcPr>
          <w:p w14:paraId="5AAFEADF" w14:textId="0DB41296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Состояние</w:t>
            </w:r>
            <w:r w:rsidRPr="00E45015">
              <w:rPr>
                <w:b/>
                <w:bCs/>
                <w:sz w:val="28"/>
                <w:szCs w:val="28"/>
              </w:rPr>
              <w:t xml:space="preserve"> «Аварийная обстановка»</w:t>
            </w:r>
          </w:p>
        </w:tc>
      </w:tr>
      <w:tr w:rsidR="00B7230D" w:rsidRPr="00E45015" w14:paraId="1B2CE08E" w14:textId="77777777" w:rsidTr="008150F5">
        <w:trPr>
          <w:trHeight w:val="637"/>
        </w:trPr>
        <w:tc>
          <w:tcPr>
            <w:tcW w:w="2726" w:type="dxa"/>
            <w:vMerge w:val="restart"/>
            <w:vAlign w:val="center"/>
          </w:tcPr>
          <w:p w14:paraId="6110E8B0" w14:textId="4CE9C561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  <w:lang w:bidi="ru-RU"/>
              </w:rPr>
              <w:t>Помещения постоянного пребывания персонала зоны контролируемого доступа (рабочие места персонала), территория площадки, санитарно-защитной зоны (при ее наличии)</w:t>
            </w:r>
          </w:p>
        </w:tc>
        <w:tc>
          <w:tcPr>
            <w:tcW w:w="6625" w:type="dxa"/>
            <w:gridSpan w:val="2"/>
            <w:vAlign w:val="center"/>
          </w:tcPr>
          <w:p w14:paraId="1729018B" w14:textId="1C1D0B7B" w:rsidR="00B7230D" w:rsidRPr="00E45015" w:rsidRDefault="00B7230D" w:rsidP="00D43E92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/>
                <w:bCs/>
                <w:sz w:val="28"/>
                <w:szCs w:val="28"/>
                <w:lang w:bidi="ru-RU"/>
              </w:rPr>
              <w:t xml:space="preserve">Кратность превышения допустимой </w:t>
            </w:r>
            <w:r w:rsidR="00457DF6" w:rsidRPr="00E45015">
              <w:rPr>
                <w:b/>
                <w:bCs/>
                <w:sz w:val="28"/>
                <w:szCs w:val="28"/>
                <w:lang w:bidi="ru-RU"/>
              </w:rPr>
              <w:t xml:space="preserve">для персонала </w:t>
            </w:r>
            <w:r w:rsidRPr="00E45015">
              <w:rPr>
                <w:b/>
                <w:bCs/>
                <w:sz w:val="28"/>
                <w:szCs w:val="28"/>
                <w:lang w:bidi="ru-RU"/>
              </w:rPr>
              <w:t xml:space="preserve">объемной активности </w:t>
            </w:r>
            <w:r w:rsidR="00E61EC8" w:rsidRPr="00E45015">
              <w:rPr>
                <w:b/>
                <w:bCs/>
                <w:sz w:val="28"/>
                <w:szCs w:val="28"/>
                <w:lang w:bidi="ru-RU"/>
              </w:rPr>
              <w:t>в воздухе</w:t>
            </w:r>
            <w:r w:rsidR="00E61EC8" w:rsidRPr="00E45015">
              <w:rPr>
                <w:b/>
                <w:bCs/>
                <w:sz w:val="28"/>
                <w:szCs w:val="28"/>
                <w:vertAlign w:val="superscript"/>
                <w:lang w:bidi="ru-RU"/>
              </w:rPr>
              <w:t xml:space="preserve">1) </w:t>
            </w:r>
            <w:r w:rsidRPr="00E45015">
              <w:rPr>
                <w:b/>
                <w:bCs/>
                <w:sz w:val="28"/>
                <w:szCs w:val="28"/>
                <w:lang w:bidi="ru-RU"/>
              </w:rPr>
              <w:t>радионуклидов</w:t>
            </w:r>
            <w:r w:rsidR="00E61EC8" w:rsidRPr="00E45015">
              <w:rPr>
                <w:b/>
                <w:bCs/>
                <w:sz w:val="28"/>
                <w:szCs w:val="28"/>
                <w:lang w:bidi="ru-RU"/>
              </w:rPr>
              <w:t xml:space="preserve">, для которых установлены </w:t>
            </w:r>
            <w:r w:rsidR="00B83361" w:rsidRPr="00E45015">
              <w:rPr>
                <w:b/>
                <w:bCs/>
                <w:sz w:val="28"/>
                <w:szCs w:val="28"/>
                <w:lang w:bidi="ru-RU"/>
              </w:rPr>
              <w:t xml:space="preserve">контрольные уровни объемной активности в воздухе помещений, </w:t>
            </w:r>
            <w:r w:rsidR="00E61EC8" w:rsidRPr="00E45015">
              <w:rPr>
                <w:b/>
                <w:bCs/>
                <w:sz w:val="28"/>
                <w:szCs w:val="28"/>
                <w:lang w:bidi="ru-RU"/>
              </w:rPr>
              <w:t xml:space="preserve">а также которые </w:t>
            </w:r>
            <w:r w:rsidR="00B83361" w:rsidRPr="00E45015">
              <w:rPr>
                <w:b/>
                <w:bCs/>
                <w:sz w:val="28"/>
                <w:szCs w:val="28"/>
                <w:lang w:bidi="ru-RU"/>
              </w:rPr>
              <w:t>учтены при оценке последствий аварий при анализе безопасности ОЯТЦ</w:t>
            </w:r>
          </w:p>
        </w:tc>
      </w:tr>
      <w:tr w:rsidR="00B7230D" w:rsidRPr="00E45015" w14:paraId="2E44920E" w14:textId="77777777" w:rsidTr="008150F5">
        <w:trPr>
          <w:trHeight w:val="2092"/>
        </w:trPr>
        <w:tc>
          <w:tcPr>
            <w:tcW w:w="2726" w:type="dxa"/>
            <w:vMerge/>
            <w:vAlign w:val="center"/>
          </w:tcPr>
          <w:p w14:paraId="1C0D835E" w14:textId="77777777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206" w:type="dxa"/>
            <w:vAlign w:val="center"/>
          </w:tcPr>
          <w:p w14:paraId="73ED196C" w14:textId="7A3A95B3" w:rsidR="00B7230D" w:rsidRPr="00E45015" w:rsidRDefault="00CF5725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</w:t>
            </w:r>
          </w:p>
          <w:p w14:paraId="601FD659" w14:textId="70AF846B" w:rsidR="002C3B95" w:rsidRPr="00E45015" w:rsidRDefault="002C3B95" w:rsidP="002C3B9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419" w:type="dxa"/>
            <w:vAlign w:val="center"/>
          </w:tcPr>
          <w:p w14:paraId="36EDD490" w14:textId="77777777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500</w:t>
            </w:r>
          </w:p>
          <w:p w14:paraId="4D757634" w14:textId="4EB30DF5" w:rsidR="002C3B95" w:rsidRPr="00E45015" w:rsidRDefault="002C3B95" w:rsidP="002C3B9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B7230D" w:rsidRPr="00E45015" w14:paraId="4C7451C3" w14:textId="77777777" w:rsidTr="00DA3FBC">
        <w:trPr>
          <w:trHeight w:val="803"/>
        </w:trPr>
        <w:tc>
          <w:tcPr>
            <w:tcW w:w="2726" w:type="dxa"/>
            <w:vMerge w:val="restart"/>
            <w:vAlign w:val="center"/>
          </w:tcPr>
          <w:p w14:paraId="3A7A10EE" w14:textId="6060B513" w:rsidR="00B7230D" w:rsidRPr="00E45015" w:rsidRDefault="003533FF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  <w:lang w:bidi="ru-RU"/>
              </w:rPr>
              <w:t>За пределами территории площадки ОЯТЦ и санитарно-защитной зоны (при ее наличии)</w:t>
            </w:r>
          </w:p>
        </w:tc>
        <w:tc>
          <w:tcPr>
            <w:tcW w:w="6625" w:type="dxa"/>
            <w:gridSpan w:val="2"/>
            <w:vAlign w:val="center"/>
          </w:tcPr>
          <w:p w14:paraId="266A05FC" w14:textId="69CBD576" w:rsidR="00B7230D" w:rsidRPr="00E45015" w:rsidRDefault="00B7230D" w:rsidP="00B83361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  <w:lang w:bidi="ru-RU"/>
              </w:rPr>
              <w:t>Кратность превышения допустимой</w:t>
            </w:r>
            <w:r w:rsidR="00457DF6" w:rsidRPr="00E45015">
              <w:rPr>
                <w:b/>
                <w:bCs/>
                <w:color w:val="auto"/>
                <w:sz w:val="28"/>
                <w:szCs w:val="28"/>
                <w:lang w:bidi="ru-RU"/>
              </w:rPr>
              <w:t xml:space="preserve"> для населения</w:t>
            </w:r>
            <w:r w:rsidRPr="00E45015">
              <w:rPr>
                <w:b/>
                <w:bCs/>
                <w:color w:val="auto"/>
                <w:sz w:val="28"/>
                <w:szCs w:val="28"/>
                <w:lang w:bidi="ru-RU"/>
              </w:rPr>
              <w:t xml:space="preserve"> объемной активности в воздухе</w:t>
            </w:r>
            <w:r w:rsidRPr="00E45015">
              <w:rPr>
                <w:b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E45015">
              <w:rPr>
                <w:b/>
                <w:bCs/>
                <w:color w:val="auto"/>
                <w:sz w:val="28"/>
                <w:szCs w:val="28"/>
                <w:vertAlign w:val="superscript"/>
                <w:lang w:bidi="ru-RU"/>
              </w:rPr>
              <w:t>)</w:t>
            </w:r>
            <w:r w:rsidR="00B83361" w:rsidRPr="00E45015">
              <w:rPr>
                <w:b/>
                <w:bCs/>
                <w:color w:val="auto"/>
                <w:sz w:val="28"/>
                <w:szCs w:val="28"/>
                <w:lang w:bidi="ru-RU"/>
              </w:rPr>
              <w:t xml:space="preserve"> радионуклидов, </w:t>
            </w:r>
            <w:r w:rsidR="00B83361" w:rsidRPr="00E45015">
              <w:rPr>
                <w:b/>
                <w:bCs/>
                <w:sz w:val="28"/>
                <w:szCs w:val="28"/>
                <w:lang w:bidi="ru-RU"/>
              </w:rPr>
              <w:t>для которых установлены нормативы предельно допустимых выбросов, контрольные уровни объемной активности в атмосферном воздухе, а также которые учтены при оценке последствий аварий при анализе безопасности ОЯТЦ</w:t>
            </w:r>
          </w:p>
        </w:tc>
      </w:tr>
      <w:tr w:rsidR="00B7230D" w:rsidRPr="00E45015" w14:paraId="7AE83D02" w14:textId="77777777" w:rsidTr="008150F5">
        <w:trPr>
          <w:trHeight w:val="802"/>
        </w:trPr>
        <w:tc>
          <w:tcPr>
            <w:tcW w:w="2726" w:type="dxa"/>
            <w:vMerge/>
            <w:vAlign w:val="center"/>
          </w:tcPr>
          <w:p w14:paraId="164A0F50" w14:textId="77777777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206" w:type="dxa"/>
            <w:vAlign w:val="center"/>
          </w:tcPr>
          <w:p w14:paraId="19787DC6" w14:textId="43908738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419" w:type="dxa"/>
            <w:vAlign w:val="center"/>
          </w:tcPr>
          <w:p w14:paraId="323A1FF1" w14:textId="55ED708B" w:rsidR="00B7230D" w:rsidRPr="00E45015" w:rsidRDefault="00B7230D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500</w:t>
            </w:r>
          </w:p>
        </w:tc>
      </w:tr>
    </w:tbl>
    <w:p w14:paraId="23AF5DC3" w14:textId="7F5884DB" w:rsidR="00782E8E" w:rsidRPr="00E45015" w:rsidRDefault="00782E8E" w:rsidP="00782E8E">
      <w:pPr>
        <w:widowControl/>
        <w:tabs>
          <w:tab w:val="left" w:pos="1134"/>
        </w:tabs>
        <w:spacing w:before="120"/>
        <w:ind w:left="142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t>1) </w:t>
      </w: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Приложение 1 </w:t>
      </w:r>
      <w:proofErr w:type="gramStart"/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к СанПиН</w:t>
      </w:r>
      <w:proofErr w:type="gramEnd"/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2.6.1.2523-09 «Нормы радиационной безопасности (НРБ-99/2009)», утвержденным постановлением Главного государственного санитарного врача Российской Федерации от 07.07.2009 № 47 (зарегистрировано Министерством юстиции Российской Федерации 14.08.2009, регистрационный № 14534).</w:t>
      </w:r>
    </w:p>
    <w:p w14:paraId="01EDC17E" w14:textId="3C3AEA19" w:rsidR="00B7230D" w:rsidRPr="00E45015" w:rsidRDefault="00B7230D" w:rsidP="00782E8E">
      <w:pPr>
        <w:widowControl/>
        <w:tabs>
          <w:tab w:val="left" w:pos="1134"/>
        </w:tabs>
        <w:spacing w:before="120"/>
        <w:ind w:left="142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t>2)</w:t>
      </w: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 Приложение 2 </w:t>
      </w:r>
      <w:proofErr w:type="gramStart"/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к СанПиН</w:t>
      </w:r>
      <w:proofErr w:type="gramEnd"/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2.6.1.2523-09 «Нормы радиационной безопасности (НРБ-99/2009)», утвержденным постановлением Главного государственного санитарного врача Российской Федерации от 07.07.2009 № 47 (зарегистрировано Министерством юстиции Российской Федерации 14.08.2009, регистрационный № 14534).</w:t>
      </w:r>
    </w:p>
    <w:p w14:paraId="19ACC1D5" w14:textId="77777777" w:rsidR="00782E8E" w:rsidRPr="00E45015" w:rsidRDefault="00782E8E" w:rsidP="00782E8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br w:type="page"/>
      </w:r>
    </w:p>
    <w:p w14:paraId="1394C081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>Таблица № 3</w:t>
      </w:r>
    </w:p>
    <w:p w14:paraId="4CA9CA36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Значения концентраций загрязняющих веществ в воздухе</w:t>
      </w:r>
    </w:p>
    <w:p w14:paraId="28BF600C" w14:textId="77777777" w:rsidR="00782E8E" w:rsidRPr="00E4501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2492"/>
        <w:gridCol w:w="3315"/>
        <w:gridCol w:w="3544"/>
      </w:tblGrid>
      <w:tr w:rsidR="00782E8E" w:rsidRPr="00E45015" w14:paraId="59C8DA35" w14:textId="77777777" w:rsidTr="004C07F4">
        <w:trPr>
          <w:trHeight w:val="930"/>
        </w:trPr>
        <w:tc>
          <w:tcPr>
            <w:tcW w:w="2492" w:type="dxa"/>
            <w:vAlign w:val="center"/>
          </w:tcPr>
          <w:p w14:paraId="50D46B73" w14:textId="77777777" w:rsidR="00782E8E" w:rsidRPr="00E45015" w:rsidRDefault="00782E8E" w:rsidP="00782E8E">
            <w:pPr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Место контроля</w:t>
            </w:r>
          </w:p>
        </w:tc>
        <w:tc>
          <w:tcPr>
            <w:tcW w:w="3315" w:type="dxa"/>
            <w:vAlign w:val="center"/>
          </w:tcPr>
          <w:p w14:paraId="002AF25F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Состояние «Аварийная готовность»</w:t>
            </w:r>
          </w:p>
        </w:tc>
        <w:tc>
          <w:tcPr>
            <w:tcW w:w="3544" w:type="dxa"/>
            <w:vAlign w:val="center"/>
          </w:tcPr>
          <w:p w14:paraId="0AA0E6F4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E45015">
              <w:rPr>
                <w:b/>
                <w:bCs/>
                <w:color w:val="auto"/>
                <w:sz w:val="28"/>
                <w:szCs w:val="28"/>
              </w:rPr>
              <w:t>Состояние</w:t>
            </w:r>
            <w:r w:rsidRPr="00E45015">
              <w:rPr>
                <w:b/>
                <w:bCs/>
                <w:sz w:val="28"/>
                <w:szCs w:val="28"/>
              </w:rPr>
              <w:t xml:space="preserve"> «Аварийная обстановка»</w:t>
            </w:r>
          </w:p>
        </w:tc>
      </w:tr>
      <w:tr w:rsidR="009306AB" w:rsidRPr="00E45015" w14:paraId="1D3225E8" w14:textId="77777777" w:rsidTr="004C07F4">
        <w:tc>
          <w:tcPr>
            <w:tcW w:w="2492" w:type="dxa"/>
            <w:vMerge w:val="restart"/>
            <w:vAlign w:val="center"/>
          </w:tcPr>
          <w:p w14:paraId="09681AFC" w14:textId="677119D7" w:rsidR="009306AB" w:rsidRPr="00E45015" w:rsidRDefault="009306AB" w:rsidP="00782E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 xml:space="preserve">Помещения постоянного пребывания персонала зоны контролируемого доступа </w:t>
            </w:r>
            <w:r w:rsidRPr="00E45015">
              <w:rPr>
                <w:bCs/>
                <w:color w:val="auto"/>
                <w:sz w:val="28"/>
                <w:szCs w:val="28"/>
                <w:lang w:bidi="ru-RU"/>
              </w:rPr>
              <w:t>(рабочие места персонала)</w:t>
            </w:r>
          </w:p>
        </w:tc>
        <w:tc>
          <w:tcPr>
            <w:tcW w:w="6859" w:type="dxa"/>
            <w:gridSpan w:val="2"/>
            <w:vAlign w:val="center"/>
          </w:tcPr>
          <w:p w14:paraId="79DFE3C6" w14:textId="77777777" w:rsidR="009306AB" w:rsidRPr="00E45015" w:rsidRDefault="009306AB" w:rsidP="00782E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45015">
              <w:rPr>
                <w:b/>
                <w:bCs/>
                <w:sz w:val="28"/>
                <w:szCs w:val="28"/>
              </w:rPr>
              <w:t>Кратность превышения предельных допустимых концентраций з</w:t>
            </w:r>
            <w:r w:rsidRPr="00E45015">
              <w:rPr>
                <w:b/>
                <w:bCs/>
                <w:color w:val="auto"/>
                <w:sz w:val="28"/>
                <w:szCs w:val="28"/>
              </w:rPr>
              <w:t>агрязняющих</w:t>
            </w:r>
            <w:r w:rsidRPr="00E45015">
              <w:rPr>
                <w:sz w:val="22"/>
                <w:szCs w:val="22"/>
              </w:rPr>
              <w:t xml:space="preserve"> </w:t>
            </w:r>
            <w:r w:rsidRPr="00E45015">
              <w:rPr>
                <w:b/>
                <w:bCs/>
                <w:sz w:val="28"/>
                <w:szCs w:val="28"/>
              </w:rPr>
              <w:t>веществ в воздухе помещений</w:t>
            </w:r>
            <w:r w:rsidRPr="00E45015">
              <w:rPr>
                <w:color w:val="auto"/>
              </w:rPr>
              <w:t xml:space="preserve"> </w:t>
            </w:r>
            <w:r w:rsidRPr="00E45015">
              <w:rPr>
                <w:b/>
                <w:bCs/>
                <w:sz w:val="28"/>
                <w:szCs w:val="28"/>
              </w:rPr>
              <w:t>рабочей зоны</w:t>
            </w:r>
            <w:r w:rsidRPr="00E45015">
              <w:rPr>
                <w:bCs/>
                <w:color w:val="auto"/>
                <w:sz w:val="28"/>
                <w:szCs w:val="28"/>
                <w:vertAlign w:val="superscript"/>
              </w:rPr>
              <w:t>1)</w:t>
            </w:r>
          </w:p>
        </w:tc>
      </w:tr>
      <w:tr w:rsidR="009306AB" w:rsidRPr="00E45015" w14:paraId="3CE4CC1C" w14:textId="77777777" w:rsidTr="009306AB">
        <w:trPr>
          <w:trHeight w:val="1384"/>
        </w:trPr>
        <w:tc>
          <w:tcPr>
            <w:tcW w:w="2492" w:type="dxa"/>
            <w:vMerge/>
            <w:vAlign w:val="center"/>
          </w:tcPr>
          <w:p w14:paraId="27E4FC3D" w14:textId="77777777" w:rsidR="009306AB" w:rsidRPr="00E45015" w:rsidRDefault="009306AB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16AD8A87" w14:textId="36072647" w:rsidR="009306AB" w:rsidRPr="00E45015" w:rsidRDefault="009306AB" w:rsidP="0056196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1AA812C5" w14:textId="41083969" w:rsidR="009306AB" w:rsidRPr="00376A8C" w:rsidRDefault="00411647" w:rsidP="009306A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  <w:r w:rsidRPr="00E45015">
              <w:rPr>
                <w:bCs/>
                <w:color w:val="auto"/>
                <w:sz w:val="28"/>
                <w:szCs w:val="28"/>
              </w:rPr>
              <w:t>0</w:t>
            </w:r>
            <w:r w:rsidRPr="00E45015">
              <w:rPr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="009306AB" w:rsidRPr="00E45015">
              <w:rPr>
                <w:bCs/>
                <w:color w:val="auto"/>
                <w:sz w:val="28"/>
                <w:szCs w:val="28"/>
                <w:vertAlign w:val="superscript"/>
              </w:rPr>
              <w:t>)</w:t>
            </w:r>
            <w:r w:rsidR="009306AB">
              <w:rPr>
                <w:bCs/>
                <w:color w:val="auto"/>
                <w:sz w:val="28"/>
                <w:szCs w:val="28"/>
              </w:rPr>
              <w:t xml:space="preserve"> – для загрязняющих веществ с остронаправленным механизмом действия</w:t>
            </w:r>
          </w:p>
        </w:tc>
      </w:tr>
      <w:tr w:rsidR="009306AB" w:rsidRPr="00E45015" w14:paraId="6ACE7426" w14:textId="77777777" w:rsidTr="004C07F4">
        <w:trPr>
          <w:trHeight w:val="542"/>
        </w:trPr>
        <w:tc>
          <w:tcPr>
            <w:tcW w:w="2492" w:type="dxa"/>
            <w:vMerge/>
            <w:vAlign w:val="center"/>
          </w:tcPr>
          <w:p w14:paraId="61F2FABE" w14:textId="77777777" w:rsidR="009306AB" w:rsidRPr="00E45015" w:rsidRDefault="009306AB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315" w:type="dxa"/>
            <w:vMerge/>
            <w:vAlign w:val="center"/>
          </w:tcPr>
          <w:p w14:paraId="418A320D" w14:textId="77777777" w:rsidR="009306AB" w:rsidRPr="00E45015" w:rsidRDefault="009306AB" w:rsidP="0056196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DAEED31" w14:textId="402EE7B5" w:rsidR="009306AB" w:rsidRPr="00E45015" w:rsidRDefault="00411647" w:rsidP="0056196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  <w:r w:rsidR="009306AB" w:rsidRPr="00E45015">
              <w:rPr>
                <w:bCs/>
                <w:color w:val="auto"/>
                <w:sz w:val="28"/>
                <w:szCs w:val="28"/>
              </w:rPr>
              <w:t>0</w:t>
            </w:r>
            <w:r w:rsidR="009306AB" w:rsidRPr="00E45015">
              <w:rPr>
                <w:bCs/>
                <w:color w:val="auto"/>
                <w:sz w:val="28"/>
                <w:szCs w:val="28"/>
                <w:vertAlign w:val="superscript"/>
              </w:rPr>
              <w:t>2)</w:t>
            </w:r>
            <w:r w:rsidR="009306AB">
              <w:rPr>
                <w:bCs/>
                <w:color w:val="auto"/>
                <w:sz w:val="28"/>
                <w:szCs w:val="28"/>
              </w:rPr>
              <w:t xml:space="preserve"> – для загрязняющих веществ с механизмом действия</w:t>
            </w:r>
            <w:r w:rsidR="00C47442" w:rsidRPr="00376A8C">
              <w:rPr>
                <w:bCs/>
                <w:color w:val="auto"/>
                <w:sz w:val="28"/>
                <w:szCs w:val="28"/>
              </w:rPr>
              <w:t>,</w:t>
            </w:r>
            <w:r w:rsidR="00C47442">
              <w:rPr>
                <w:bCs/>
                <w:color w:val="auto"/>
                <w:sz w:val="28"/>
                <w:szCs w:val="28"/>
              </w:rPr>
              <w:t xml:space="preserve"> не являющимся</w:t>
            </w:r>
            <w:r w:rsidR="00AC22EA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9306AB">
              <w:rPr>
                <w:bCs/>
                <w:color w:val="auto"/>
                <w:sz w:val="28"/>
                <w:szCs w:val="28"/>
              </w:rPr>
              <w:t>остронаправленн</w:t>
            </w:r>
            <w:r w:rsidR="00C47442">
              <w:rPr>
                <w:bCs/>
                <w:color w:val="auto"/>
                <w:sz w:val="28"/>
                <w:szCs w:val="28"/>
              </w:rPr>
              <w:t>ым</w:t>
            </w:r>
          </w:p>
        </w:tc>
      </w:tr>
      <w:tr w:rsidR="00782E8E" w:rsidRPr="00E45015" w14:paraId="14288B5A" w14:textId="77777777" w:rsidTr="004C07F4">
        <w:tc>
          <w:tcPr>
            <w:tcW w:w="2492" w:type="dxa"/>
            <w:vMerge w:val="restart"/>
            <w:vAlign w:val="center"/>
          </w:tcPr>
          <w:p w14:paraId="30771F05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Территория площадки, санитарно-защитной зоны (при ее наличии)</w:t>
            </w:r>
          </w:p>
        </w:tc>
        <w:tc>
          <w:tcPr>
            <w:tcW w:w="6859" w:type="dxa"/>
            <w:gridSpan w:val="2"/>
            <w:vAlign w:val="center"/>
          </w:tcPr>
          <w:p w14:paraId="64EDDC47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/>
                <w:bCs/>
                <w:sz w:val="28"/>
                <w:szCs w:val="28"/>
              </w:rPr>
              <w:t>Кратность превышения предельных допустимых концентраций з</w:t>
            </w:r>
            <w:r w:rsidRPr="00E45015">
              <w:rPr>
                <w:b/>
                <w:bCs/>
                <w:color w:val="auto"/>
                <w:sz w:val="28"/>
                <w:szCs w:val="28"/>
              </w:rPr>
              <w:t>агрязняющих</w:t>
            </w:r>
            <w:r w:rsidRPr="00E45015">
              <w:rPr>
                <w:b/>
                <w:bCs/>
                <w:sz w:val="28"/>
                <w:szCs w:val="28"/>
              </w:rPr>
              <w:t xml:space="preserve"> веществ в атмосферном воздухе</w:t>
            </w:r>
            <w:r w:rsidRPr="00E45015">
              <w:rPr>
                <w:color w:val="auto"/>
                <w:vertAlign w:val="superscript"/>
              </w:rPr>
              <w:t>3</w:t>
            </w:r>
            <w:r w:rsidRPr="00E45015">
              <w:rPr>
                <w:bCs/>
                <w:color w:val="auto"/>
                <w:sz w:val="28"/>
                <w:szCs w:val="28"/>
                <w:vertAlign w:val="superscript"/>
              </w:rPr>
              <w:t>)</w:t>
            </w:r>
          </w:p>
        </w:tc>
      </w:tr>
      <w:tr w:rsidR="00782E8E" w:rsidRPr="00E45015" w14:paraId="33D02DE0" w14:textId="77777777" w:rsidTr="004C07F4">
        <w:tc>
          <w:tcPr>
            <w:tcW w:w="2492" w:type="dxa"/>
            <w:vMerge/>
            <w:vAlign w:val="center"/>
          </w:tcPr>
          <w:p w14:paraId="7276C353" w14:textId="77777777" w:rsidR="00782E8E" w:rsidRPr="00E45015" w:rsidRDefault="00782E8E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 w14:paraId="513039DE" w14:textId="384E7C66" w:rsidR="002C3B95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4228D716" w14:textId="678D71AA" w:rsidR="002C3B95" w:rsidRPr="00E45015" w:rsidRDefault="00782E8E" w:rsidP="0056196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8"/>
                <w:szCs w:val="28"/>
                <w:vertAlign w:val="superscript"/>
              </w:rPr>
            </w:pPr>
            <w:r w:rsidRPr="00E45015">
              <w:rPr>
                <w:bCs/>
                <w:color w:val="auto"/>
                <w:sz w:val="28"/>
                <w:szCs w:val="28"/>
              </w:rPr>
              <w:t>50</w:t>
            </w:r>
            <w:r w:rsidRPr="00E45015">
              <w:rPr>
                <w:bCs/>
                <w:color w:val="auto"/>
                <w:sz w:val="28"/>
                <w:szCs w:val="28"/>
                <w:vertAlign w:val="superscript"/>
              </w:rPr>
              <w:t>2)</w:t>
            </w:r>
          </w:p>
        </w:tc>
      </w:tr>
    </w:tbl>
    <w:p w14:paraId="547CBDC5" w14:textId="5B698897" w:rsidR="00782E8E" w:rsidRPr="00E45015" w:rsidRDefault="00782E8E" w:rsidP="00782E8E">
      <w:pPr>
        <w:widowControl/>
        <w:tabs>
          <w:tab w:val="left" w:pos="1134"/>
        </w:tabs>
        <w:spacing w:before="240"/>
        <w:ind w:left="142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t>1) </w:t>
      </w: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Таблица 2.1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 2 (зарегистрировано Министерством юстиции Российской Федерации 29.01.2021, регистрационный № 62296).</w:t>
      </w:r>
    </w:p>
    <w:p w14:paraId="50890EC6" w14:textId="77777777" w:rsidR="00782E8E" w:rsidRPr="00E45015" w:rsidRDefault="00782E8E" w:rsidP="00782E8E">
      <w:pPr>
        <w:widowControl/>
        <w:tabs>
          <w:tab w:val="left" w:pos="1134"/>
        </w:tabs>
        <w:ind w:left="142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t>2)</w:t>
      </w:r>
      <w:r w:rsidRPr="00E45015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 </w:t>
      </w: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Приказ МЧС России от 05.07.2021 № 429 «Об установлении критериев информации о чрезвычайных ситуациях природного и техногенного характера» (зарегистрировано Министерством юстиции Российской Федерации 16.09.2021, регистрационный № 65025).</w:t>
      </w:r>
    </w:p>
    <w:p w14:paraId="3508A476" w14:textId="77777777" w:rsidR="00782E8E" w:rsidRPr="00782E8E" w:rsidRDefault="00782E8E" w:rsidP="00782E8E">
      <w:pPr>
        <w:widowControl/>
        <w:tabs>
          <w:tab w:val="left" w:pos="1134"/>
        </w:tabs>
        <w:ind w:left="142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45015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t>3)</w:t>
      </w:r>
      <w:r w:rsidRPr="00E45015">
        <w:rPr>
          <w:rFonts w:ascii="Times New Roman" w:eastAsia="Times New Roman" w:hAnsi="Times New Roman" w:cs="Times New Roman"/>
          <w:sz w:val="22"/>
          <w:szCs w:val="22"/>
          <w:lang w:bidi="ar-SA"/>
        </w:rPr>
        <w:t> Таблица 1.1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 2 (зарегистрировано Министерством юстиции Российской Федерации 29.01.2021, регистрационный № 62296).</w:t>
      </w:r>
    </w:p>
    <w:sectPr w:rsidR="00782E8E" w:rsidRPr="00782E8E" w:rsidSect="003039E9">
      <w:footerReference w:type="default" r:id="rId13"/>
      <w:pgSz w:w="11900" w:h="16840"/>
      <w:pgMar w:top="1134" w:right="851" w:bottom="851" w:left="1701" w:header="0" w:footer="2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EB2C" w14:textId="77777777" w:rsidR="005F6EA6" w:rsidRDefault="005F6EA6">
      <w:r>
        <w:separator/>
      </w:r>
    </w:p>
  </w:endnote>
  <w:endnote w:type="continuationSeparator" w:id="0">
    <w:p w14:paraId="245D5D9C" w14:textId="77777777" w:rsidR="005F6EA6" w:rsidRDefault="005F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617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0EFCD6" w14:textId="4BBFA5D9" w:rsidR="003039E9" w:rsidRPr="003039E9" w:rsidRDefault="003039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39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9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39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062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039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065AF6" w14:textId="77777777" w:rsidR="00782E8E" w:rsidRPr="00782E8E" w:rsidRDefault="00782E8E">
    <w:pPr>
      <w:pStyle w:val="ad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6FA0" w14:textId="77777777" w:rsidR="00782E8E" w:rsidRPr="00782E8E" w:rsidRDefault="00782E8E">
    <w:pPr>
      <w:pStyle w:val="ad"/>
      <w:jc w:val="center"/>
      <w:rPr>
        <w:rFonts w:ascii="Times New Roman" w:hAnsi="Times New Roman" w:cs="Times New Roman"/>
        <w:sz w:val="28"/>
      </w:rPr>
    </w:pPr>
  </w:p>
  <w:p w14:paraId="50A94C21" w14:textId="77777777" w:rsidR="00782E8E" w:rsidRPr="008670D3" w:rsidRDefault="00782E8E" w:rsidP="00C75F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441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31BC65F" w14:textId="66D2B1BE" w:rsidR="00A74523" w:rsidRPr="00A74523" w:rsidRDefault="00A74523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 w:rsidRPr="00A74523">
          <w:rPr>
            <w:rFonts w:ascii="Times New Roman" w:hAnsi="Times New Roman" w:cs="Times New Roman"/>
            <w:sz w:val="28"/>
          </w:rPr>
          <w:fldChar w:fldCharType="begin"/>
        </w:r>
        <w:r w:rsidRPr="00A74523">
          <w:rPr>
            <w:rFonts w:ascii="Times New Roman" w:hAnsi="Times New Roman" w:cs="Times New Roman"/>
            <w:sz w:val="28"/>
          </w:rPr>
          <w:instrText>PAGE   \* MERGEFORMAT</w:instrText>
        </w:r>
        <w:r w:rsidRPr="00A74523">
          <w:rPr>
            <w:rFonts w:ascii="Times New Roman" w:hAnsi="Times New Roman" w:cs="Times New Roman"/>
            <w:sz w:val="28"/>
          </w:rPr>
          <w:fldChar w:fldCharType="separate"/>
        </w:r>
        <w:r w:rsidR="00FD26A9">
          <w:rPr>
            <w:rFonts w:ascii="Times New Roman" w:hAnsi="Times New Roman" w:cs="Times New Roman"/>
            <w:noProof/>
            <w:sz w:val="28"/>
          </w:rPr>
          <w:t>10</w:t>
        </w:r>
        <w:r w:rsidRPr="00A74523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4048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87D2FB" w14:textId="236C2781" w:rsidR="003039E9" w:rsidRPr="003039E9" w:rsidRDefault="003039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39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9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39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062B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039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B5A287" w14:textId="77777777" w:rsidR="00BF1778" w:rsidRDefault="00BF17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70F1" w14:textId="77777777" w:rsidR="005F6EA6" w:rsidRDefault="005F6EA6">
      <w:r>
        <w:separator/>
      </w:r>
    </w:p>
  </w:footnote>
  <w:footnote w:type="continuationSeparator" w:id="0">
    <w:p w14:paraId="6E1CF246" w14:textId="77777777" w:rsidR="005F6EA6" w:rsidRDefault="005F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B436F" w14:textId="77777777" w:rsidR="00782E8E" w:rsidRPr="003174A1" w:rsidRDefault="00782E8E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A994" w14:textId="77777777" w:rsidR="00782E8E" w:rsidRDefault="00782E8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021"/>
    <w:multiLevelType w:val="hybridMultilevel"/>
    <w:tmpl w:val="ADAAF0A2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2C56"/>
    <w:multiLevelType w:val="multilevel"/>
    <w:tmpl w:val="2AA45C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D4DF6"/>
    <w:multiLevelType w:val="hybridMultilevel"/>
    <w:tmpl w:val="45A09D8C"/>
    <w:lvl w:ilvl="0" w:tplc="DAD82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F17F9"/>
    <w:multiLevelType w:val="hybridMultilevel"/>
    <w:tmpl w:val="E7846868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4E8D"/>
    <w:multiLevelType w:val="hybridMultilevel"/>
    <w:tmpl w:val="5CDAA94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80A"/>
    <w:multiLevelType w:val="multilevel"/>
    <w:tmpl w:val="30F2FD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92714"/>
    <w:multiLevelType w:val="hybridMultilevel"/>
    <w:tmpl w:val="C9FC3DB6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76E5"/>
    <w:multiLevelType w:val="hybridMultilevel"/>
    <w:tmpl w:val="E5CA0F18"/>
    <w:lvl w:ilvl="0" w:tplc="587058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5C3F"/>
    <w:multiLevelType w:val="hybridMultilevel"/>
    <w:tmpl w:val="4F72616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7349"/>
    <w:multiLevelType w:val="hybridMultilevel"/>
    <w:tmpl w:val="753AA7B2"/>
    <w:lvl w:ilvl="0" w:tplc="0798C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17E9"/>
    <w:multiLevelType w:val="multilevel"/>
    <w:tmpl w:val="1BF6F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F1046C"/>
    <w:multiLevelType w:val="hybridMultilevel"/>
    <w:tmpl w:val="8946D7AE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3472"/>
    <w:multiLevelType w:val="hybridMultilevel"/>
    <w:tmpl w:val="1CCAC424"/>
    <w:lvl w:ilvl="0" w:tplc="278A289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7DB09E0"/>
    <w:multiLevelType w:val="hybridMultilevel"/>
    <w:tmpl w:val="60424D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A71B1"/>
    <w:multiLevelType w:val="hybridMultilevel"/>
    <w:tmpl w:val="D416F264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02E41"/>
    <w:multiLevelType w:val="hybridMultilevel"/>
    <w:tmpl w:val="4B821E5A"/>
    <w:lvl w:ilvl="0" w:tplc="5C3A8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4A72"/>
    <w:multiLevelType w:val="hybridMultilevel"/>
    <w:tmpl w:val="53429460"/>
    <w:lvl w:ilvl="0" w:tplc="278A289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3"/>
  </w:num>
  <w:num w:numId="13">
    <w:abstractNumId w:val="14"/>
  </w:num>
  <w:num w:numId="14">
    <w:abstractNumId w:val="9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6"/>
    <w:rsid w:val="00010F78"/>
    <w:rsid w:val="00011FE7"/>
    <w:rsid w:val="00021DF1"/>
    <w:rsid w:val="00084F51"/>
    <w:rsid w:val="000A5ADE"/>
    <w:rsid w:val="000C1560"/>
    <w:rsid w:val="000D2560"/>
    <w:rsid w:val="000E5246"/>
    <w:rsid w:val="0011259D"/>
    <w:rsid w:val="00124682"/>
    <w:rsid w:val="001408D7"/>
    <w:rsid w:val="00145F39"/>
    <w:rsid w:val="001627BF"/>
    <w:rsid w:val="0019338A"/>
    <w:rsid w:val="001B456E"/>
    <w:rsid w:val="001C4DE7"/>
    <w:rsid w:val="001E611A"/>
    <w:rsid w:val="002039C3"/>
    <w:rsid w:val="00205A11"/>
    <w:rsid w:val="00211011"/>
    <w:rsid w:val="0021486B"/>
    <w:rsid w:val="0022058A"/>
    <w:rsid w:val="00224F9D"/>
    <w:rsid w:val="00254F67"/>
    <w:rsid w:val="002568F2"/>
    <w:rsid w:val="002844A2"/>
    <w:rsid w:val="00296BF7"/>
    <w:rsid w:val="002C3B95"/>
    <w:rsid w:val="002C52FC"/>
    <w:rsid w:val="003039E9"/>
    <w:rsid w:val="0032643F"/>
    <w:rsid w:val="00331F8E"/>
    <w:rsid w:val="00335927"/>
    <w:rsid w:val="00345CEA"/>
    <w:rsid w:val="00352C4B"/>
    <w:rsid w:val="003533FF"/>
    <w:rsid w:val="00376A8C"/>
    <w:rsid w:val="003B232C"/>
    <w:rsid w:val="003B5D1D"/>
    <w:rsid w:val="003E6873"/>
    <w:rsid w:val="00411647"/>
    <w:rsid w:val="00422968"/>
    <w:rsid w:val="00425AE9"/>
    <w:rsid w:val="00433CE3"/>
    <w:rsid w:val="00457DF6"/>
    <w:rsid w:val="00476C25"/>
    <w:rsid w:val="004A2780"/>
    <w:rsid w:val="004A4E89"/>
    <w:rsid w:val="004E362B"/>
    <w:rsid w:val="004F6CD1"/>
    <w:rsid w:val="00531C6E"/>
    <w:rsid w:val="0056196B"/>
    <w:rsid w:val="0057787A"/>
    <w:rsid w:val="00591B9D"/>
    <w:rsid w:val="005D715B"/>
    <w:rsid w:val="005F6EA6"/>
    <w:rsid w:val="00626D10"/>
    <w:rsid w:val="00651DED"/>
    <w:rsid w:val="0066108A"/>
    <w:rsid w:val="007328D2"/>
    <w:rsid w:val="00753135"/>
    <w:rsid w:val="00781EAC"/>
    <w:rsid w:val="00782E8E"/>
    <w:rsid w:val="00793F10"/>
    <w:rsid w:val="007A7BD0"/>
    <w:rsid w:val="007C61E6"/>
    <w:rsid w:val="007F4214"/>
    <w:rsid w:val="0081172A"/>
    <w:rsid w:val="00815013"/>
    <w:rsid w:val="008150F5"/>
    <w:rsid w:val="008160FF"/>
    <w:rsid w:val="008267FE"/>
    <w:rsid w:val="00843EDA"/>
    <w:rsid w:val="00881432"/>
    <w:rsid w:val="008B6BC6"/>
    <w:rsid w:val="008D1744"/>
    <w:rsid w:val="008F163C"/>
    <w:rsid w:val="00901445"/>
    <w:rsid w:val="00912739"/>
    <w:rsid w:val="009273E4"/>
    <w:rsid w:val="009306AB"/>
    <w:rsid w:val="0093150F"/>
    <w:rsid w:val="009803B9"/>
    <w:rsid w:val="009D20F7"/>
    <w:rsid w:val="009E7282"/>
    <w:rsid w:val="009F0908"/>
    <w:rsid w:val="00A041B9"/>
    <w:rsid w:val="00A13A6A"/>
    <w:rsid w:val="00A21F49"/>
    <w:rsid w:val="00A338AD"/>
    <w:rsid w:val="00A4611C"/>
    <w:rsid w:val="00A6508C"/>
    <w:rsid w:val="00A74523"/>
    <w:rsid w:val="00AA4DD5"/>
    <w:rsid w:val="00AA70D2"/>
    <w:rsid w:val="00AC0F21"/>
    <w:rsid w:val="00AC22EA"/>
    <w:rsid w:val="00AE79CE"/>
    <w:rsid w:val="00B34DF0"/>
    <w:rsid w:val="00B5077A"/>
    <w:rsid w:val="00B54CE9"/>
    <w:rsid w:val="00B6516D"/>
    <w:rsid w:val="00B7230D"/>
    <w:rsid w:val="00B8062B"/>
    <w:rsid w:val="00B83361"/>
    <w:rsid w:val="00BA0B0C"/>
    <w:rsid w:val="00BA4B63"/>
    <w:rsid w:val="00BD6E80"/>
    <w:rsid w:val="00BE16E9"/>
    <w:rsid w:val="00BF1778"/>
    <w:rsid w:val="00C05994"/>
    <w:rsid w:val="00C24495"/>
    <w:rsid w:val="00C24DE7"/>
    <w:rsid w:val="00C47442"/>
    <w:rsid w:val="00C51712"/>
    <w:rsid w:val="00C55761"/>
    <w:rsid w:val="00C64918"/>
    <w:rsid w:val="00CB4F8E"/>
    <w:rsid w:val="00CB58CA"/>
    <w:rsid w:val="00CF5725"/>
    <w:rsid w:val="00D0453E"/>
    <w:rsid w:val="00D43E92"/>
    <w:rsid w:val="00D60B50"/>
    <w:rsid w:val="00E06277"/>
    <w:rsid w:val="00E11F1A"/>
    <w:rsid w:val="00E24F2E"/>
    <w:rsid w:val="00E419F4"/>
    <w:rsid w:val="00E43D24"/>
    <w:rsid w:val="00E45015"/>
    <w:rsid w:val="00E53C28"/>
    <w:rsid w:val="00E61EC8"/>
    <w:rsid w:val="00E93646"/>
    <w:rsid w:val="00EC4DBB"/>
    <w:rsid w:val="00F84204"/>
    <w:rsid w:val="00F84E4C"/>
    <w:rsid w:val="00FB52C8"/>
    <w:rsid w:val="00FB52D5"/>
    <w:rsid w:val="00FD26A9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8842F8"/>
  <w15:docId w15:val="{EB415BA7-D86A-4F55-94E0-18D6B9B2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E43D2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211011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7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7328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8D2"/>
    <w:rPr>
      <w:color w:val="000000"/>
    </w:rPr>
  </w:style>
  <w:style w:type="paragraph" w:styleId="ad">
    <w:name w:val="footer"/>
    <w:basedOn w:val="a"/>
    <w:link w:val="ae"/>
    <w:uiPriority w:val="99"/>
    <w:unhideWhenUsed/>
    <w:rsid w:val="007328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8D2"/>
    <w:rPr>
      <w:color w:val="000000"/>
    </w:rPr>
  </w:style>
  <w:style w:type="table" w:styleId="af">
    <w:name w:val="Table Grid"/>
    <w:basedOn w:val="a1"/>
    <w:uiPriority w:val="39"/>
    <w:rsid w:val="008160F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3D2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semiHidden/>
    <w:rsid w:val="00211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FontStyle16">
    <w:name w:val="Font Style16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211011"/>
    <w:pPr>
      <w:autoSpaceDE w:val="0"/>
      <w:autoSpaceDN w:val="0"/>
      <w:adjustRightInd w:val="0"/>
      <w:spacing w:line="487" w:lineRule="exact"/>
      <w:ind w:firstLine="71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uiPriority w:val="99"/>
    <w:rsid w:val="00211011"/>
    <w:pPr>
      <w:autoSpaceDE w:val="0"/>
      <w:autoSpaceDN w:val="0"/>
      <w:adjustRightInd w:val="0"/>
      <w:spacing w:line="321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0">
    <w:name w:val="Font Style20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5">
    <w:name w:val="Font Style45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basedOn w:val="a0"/>
    <w:qFormat/>
    <w:rsid w:val="00211011"/>
    <w:rPr>
      <w:i/>
      <w:iCs/>
    </w:rPr>
  </w:style>
  <w:style w:type="paragraph" w:styleId="af1">
    <w:name w:val="List Paragraph"/>
    <w:basedOn w:val="a"/>
    <w:uiPriority w:val="34"/>
    <w:qFormat/>
    <w:rsid w:val="00211011"/>
    <w:pPr>
      <w:widowControl/>
      <w:ind w:left="720"/>
      <w:contextualSpacing/>
    </w:pPr>
    <w:rPr>
      <w:rFonts w:ascii="Arial" w:eastAsia="Times New Roman" w:hAnsi="Arial" w:cs="Times New Roman"/>
      <w:color w:val="auto"/>
      <w:szCs w:val="20"/>
      <w:lang w:bidi="ar-SA"/>
    </w:rPr>
  </w:style>
  <w:style w:type="paragraph" w:styleId="af2">
    <w:name w:val="Balloon Text"/>
    <w:basedOn w:val="a"/>
    <w:link w:val="af3"/>
    <w:rsid w:val="00211011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rsid w:val="00211011"/>
    <w:rPr>
      <w:rFonts w:ascii="Tahoma" w:eastAsia="Times New Roman" w:hAnsi="Tahoma" w:cs="Tahoma"/>
      <w:sz w:val="16"/>
      <w:szCs w:val="16"/>
      <w:lang w:bidi="ar-SA"/>
    </w:rPr>
  </w:style>
  <w:style w:type="paragraph" w:styleId="26">
    <w:name w:val="Body Text 2"/>
    <w:basedOn w:val="a"/>
    <w:link w:val="27"/>
    <w:rsid w:val="00211011"/>
    <w:pPr>
      <w:widowControl/>
      <w:spacing w:line="360" w:lineRule="auto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27">
    <w:name w:val="Основной текст 2 Знак"/>
    <w:basedOn w:val="a0"/>
    <w:link w:val="26"/>
    <w:rsid w:val="00211011"/>
    <w:rPr>
      <w:rFonts w:ascii="Arial" w:eastAsia="Times New Roman" w:hAnsi="Arial" w:cs="Times New Roman"/>
      <w:szCs w:val="20"/>
      <w:lang w:bidi="ar-SA"/>
    </w:rPr>
  </w:style>
  <w:style w:type="paragraph" w:customStyle="1" w:styleId="Style4">
    <w:name w:val="Style4"/>
    <w:basedOn w:val="a"/>
    <w:uiPriority w:val="99"/>
    <w:rsid w:val="0021101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2">
    <w:name w:val="Style12"/>
    <w:basedOn w:val="a"/>
    <w:uiPriority w:val="99"/>
    <w:rsid w:val="00211011"/>
    <w:pPr>
      <w:autoSpaceDE w:val="0"/>
      <w:autoSpaceDN w:val="0"/>
      <w:adjustRightInd w:val="0"/>
      <w:spacing w:line="317" w:lineRule="exact"/>
      <w:ind w:firstLine="655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1">
    <w:name w:val="Font Style21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40"/>
      <w:szCs w:val="40"/>
    </w:rPr>
  </w:style>
  <w:style w:type="character" w:customStyle="1" w:styleId="FontStyle28">
    <w:name w:val="Font Style28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pacing w:val="20"/>
      <w:sz w:val="16"/>
      <w:szCs w:val="16"/>
    </w:rPr>
  </w:style>
  <w:style w:type="character" w:customStyle="1" w:styleId="FontStyle36">
    <w:name w:val="Font Style36"/>
    <w:basedOn w:val="a0"/>
    <w:uiPriority w:val="99"/>
    <w:rsid w:val="00211011"/>
    <w:rPr>
      <w:rFonts w:ascii="Tahoma" w:hAnsi="Tahoma" w:cs="Tahoma"/>
      <w:b/>
      <w:b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211011"/>
    <w:rPr>
      <w:rFonts w:ascii="Arial Narrow" w:hAnsi="Arial Narrow" w:cs="Arial Narrow"/>
      <w:b/>
      <w:bCs/>
      <w:color w:val="000000"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21101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character" w:customStyle="1" w:styleId="FontStyle32">
    <w:name w:val="Font Style32"/>
    <w:basedOn w:val="a0"/>
    <w:uiPriority w:val="99"/>
    <w:rsid w:val="00211011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211011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character" w:customStyle="1" w:styleId="FontStyle40">
    <w:name w:val="Font Style40"/>
    <w:basedOn w:val="a0"/>
    <w:uiPriority w:val="99"/>
    <w:rsid w:val="0021101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211011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paragraph" w:customStyle="1" w:styleId="Style7">
    <w:name w:val="Style7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character" w:styleId="af4">
    <w:name w:val="Strong"/>
    <w:basedOn w:val="a0"/>
    <w:uiPriority w:val="22"/>
    <w:qFormat/>
    <w:rsid w:val="00211011"/>
    <w:rPr>
      <w:b/>
      <w:bCs/>
    </w:rPr>
  </w:style>
  <w:style w:type="paragraph" w:customStyle="1" w:styleId="Style20">
    <w:name w:val="Style20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43">
    <w:name w:val="Font Style43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4">
    <w:name w:val="Font Style44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1">
    <w:name w:val="Style21"/>
    <w:basedOn w:val="a"/>
    <w:uiPriority w:val="99"/>
    <w:rsid w:val="00211011"/>
    <w:pPr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1">
    <w:name w:val="Style11"/>
    <w:basedOn w:val="a"/>
    <w:uiPriority w:val="99"/>
    <w:rsid w:val="0021101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5">
    <w:name w:val="Style15"/>
    <w:basedOn w:val="a"/>
    <w:uiPriority w:val="99"/>
    <w:rsid w:val="0021101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uiPriority w:val="99"/>
    <w:rsid w:val="00211011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211011"/>
    <w:rPr>
      <w:rFonts w:ascii="Times New Roman" w:hAnsi="Times New Roman" w:cs="Times New Roman"/>
      <w:color w:val="000000"/>
      <w:spacing w:val="20"/>
      <w:sz w:val="16"/>
      <w:szCs w:val="16"/>
    </w:rPr>
  </w:style>
  <w:style w:type="paragraph" w:customStyle="1" w:styleId="Style16">
    <w:name w:val="Style16"/>
    <w:basedOn w:val="a"/>
    <w:uiPriority w:val="99"/>
    <w:rsid w:val="00211011"/>
    <w:pPr>
      <w:autoSpaceDE w:val="0"/>
      <w:autoSpaceDN w:val="0"/>
      <w:adjustRightInd w:val="0"/>
      <w:spacing w:line="322" w:lineRule="exact"/>
      <w:ind w:firstLine="346"/>
      <w:jc w:val="both"/>
    </w:pPr>
    <w:rPr>
      <w:rFonts w:ascii="Segoe UI" w:eastAsiaTheme="minorEastAsia" w:hAnsi="Segoe UI" w:cs="Segoe UI"/>
      <w:color w:val="auto"/>
      <w:lang w:bidi="ar-SA"/>
    </w:rPr>
  </w:style>
  <w:style w:type="character" w:customStyle="1" w:styleId="FontStyle23">
    <w:name w:val="Font Style23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styleId="af5">
    <w:name w:val="annotation reference"/>
    <w:basedOn w:val="a0"/>
    <w:rsid w:val="00211011"/>
    <w:rPr>
      <w:sz w:val="16"/>
      <w:szCs w:val="16"/>
    </w:rPr>
  </w:style>
  <w:style w:type="paragraph" w:styleId="af6">
    <w:name w:val="annotation text"/>
    <w:basedOn w:val="a"/>
    <w:link w:val="af7"/>
    <w:rsid w:val="0021101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2110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8">
    <w:name w:val="annotation subject"/>
    <w:basedOn w:val="af6"/>
    <w:next w:val="af6"/>
    <w:link w:val="af9"/>
    <w:rsid w:val="00211011"/>
    <w:rPr>
      <w:b/>
      <w:bCs/>
    </w:rPr>
  </w:style>
  <w:style w:type="character" w:customStyle="1" w:styleId="af9">
    <w:name w:val="Тема примечания Знак"/>
    <w:basedOn w:val="af7"/>
    <w:link w:val="af8"/>
    <w:rsid w:val="0021101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headertext">
    <w:name w:val="headertext"/>
    <w:basedOn w:val="a"/>
    <w:rsid w:val="00211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a">
    <w:name w:val="Placeholder Text"/>
    <w:basedOn w:val="a0"/>
    <w:uiPriority w:val="99"/>
    <w:semiHidden/>
    <w:rsid w:val="00211011"/>
    <w:rPr>
      <w:color w:val="808080"/>
    </w:rPr>
  </w:style>
  <w:style w:type="paragraph" w:customStyle="1" w:styleId="afb">
    <w:name w:val="Мой текст"/>
    <w:link w:val="afc"/>
    <w:rsid w:val="00211011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bidi="ar-SA"/>
    </w:rPr>
  </w:style>
  <w:style w:type="character" w:customStyle="1" w:styleId="afc">
    <w:name w:val="Мой текст Знак"/>
    <w:basedOn w:val="a0"/>
    <w:link w:val="afb"/>
    <w:rsid w:val="00211011"/>
    <w:rPr>
      <w:rFonts w:ascii="Times New Roman" w:eastAsia="Times New Roman" w:hAnsi="Times New Roman" w:cs="Times New Roman"/>
      <w:sz w:val="26"/>
      <w:lang w:bidi="ar-SA"/>
    </w:rPr>
  </w:style>
  <w:style w:type="character" w:customStyle="1" w:styleId="FontStyle30">
    <w:name w:val="Font Style30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d">
    <w:name w:val="Стиль"/>
    <w:rsid w:val="002110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e">
    <w:name w:val="Normal (Web)"/>
    <w:basedOn w:val="a"/>
    <w:rsid w:val="00211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">
    <w:name w:val="Plain Text"/>
    <w:basedOn w:val="a"/>
    <w:link w:val="aff0"/>
    <w:uiPriority w:val="99"/>
    <w:unhideWhenUsed/>
    <w:rsid w:val="00211011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ff0">
    <w:name w:val="Текст Знак"/>
    <w:basedOn w:val="a0"/>
    <w:link w:val="aff"/>
    <w:uiPriority w:val="99"/>
    <w:rsid w:val="00211011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20">
    <w:name w:val="A2"/>
    <w:uiPriority w:val="99"/>
    <w:rsid w:val="00211011"/>
    <w:rPr>
      <w:color w:val="000000"/>
      <w:sz w:val="21"/>
      <w:szCs w:val="21"/>
    </w:rPr>
  </w:style>
  <w:style w:type="character" w:customStyle="1" w:styleId="blk1">
    <w:name w:val="blk1"/>
    <w:basedOn w:val="a0"/>
    <w:rsid w:val="00211011"/>
    <w:rPr>
      <w:vanish w:val="0"/>
      <w:webHidden w:val="0"/>
      <w:specVanish w:val="0"/>
    </w:rPr>
  </w:style>
  <w:style w:type="character" w:customStyle="1" w:styleId="f3">
    <w:name w:val="f3"/>
    <w:basedOn w:val="a0"/>
    <w:rsid w:val="00211011"/>
    <w:rPr>
      <w:color w:val="000000"/>
      <w:shd w:val="clear" w:color="auto" w:fill="D2D2D2"/>
    </w:rPr>
  </w:style>
  <w:style w:type="paragraph" w:styleId="HTML">
    <w:name w:val="HTML Preformatted"/>
    <w:basedOn w:val="a"/>
    <w:link w:val="HTML0"/>
    <w:uiPriority w:val="99"/>
    <w:unhideWhenUsed/>
    <w:rsid w:val="002110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1011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Style6">
    <w:name w:val="Style6"/>
    <w:basedOn w:val="a"/>
    <w:uiPriority w:val="99"/>
    <w:rsid w:val="00211011"/>
    <w:pPr>
      <w:autoSpaceDE w:val="0"/>
      <w:autoSpaceDN w:val="0"/>
      <w:adjustRightInd w:val="0"/>
      <w:spacing w:line="277" w:lineRule="exact"/>
      <w:ind w:firstLine="720"/>
      <w:jc w:val="both"/>
    </w:pPr>
    <w:rPr>
      <w:rFonts w:ascii="Segoe UI" w:eastAsiaTheme="minorEastAsia" w:hAnsi="Segoe UI" w:cs="Segoe UI"/>
      <w:color w:val="auto"/>
      <w:lang w:bidi="ar-SA"/>
    </w:rPr>
  </w:style>
  <w:style w:type="character" w:customStyle="1" w:styleId="FontStyle14">
    <w:name w:val="Font Style14"/>
    <w:basedOn w:val="a0"/>
    <w:uiPriority w:val="99"/>
    <w:rsid w:val="00211011"/>
    <w:rPr>
      <w:rFonts w:ascii="Segoe UI" w:hAnsi="Segoe UI" w:cs="Segoe UI"/>
      <w:color w:val="000000"/>
      <w:spacing w:val="20"/>
      <w:sz w:val="16"/>
      <w:szCs w:val="16"/>
    </w:rPr>
  </w:style>
  <w:style w:type="paragraph" w:customStyle="1" w:styleId="Style8">
    <w:name w:val="Style8"/>
    <w:basedOn w:val="a"/>
    <w:uiPriority w:val="99"/>
    <w:rsid w:val="00211011"/>
    <w:pPr>
      <w:autoSpaceDE w:val="0"/>
      <w:autoSpaceDN w:val="0"/>
      <w:adjustRightInd w:val="0"/>
      <w:spacing w:line="281" w:lineRule="exact"/>
      <w:ind w:firstLine="706"/>
      <w:jc w:val="both"/>
    </w:pPr>
    <w:rPr>
      <w:rFonts w:ascii="Segoe UI" w:eastAsiaTheme="minorEastAsia" w:hAnsi="Segoe UI" w:cs="Segoe UI"/>
      <w:color w:val="auto"/>
      <w:lang w:bidi="ar-SA"/>
    </w:rPr>
  </w:style>
  <w:style w:type="paragraph" w:customStyle="1" w:styleId="Default">
    <w:name w:val="Default"/>
    <w:rsid w:val="00211011"/>
    <w:pPr>
      <w:widowControl/>
      <w:autoSpaceDE w:val="0"/>
      <w:autoSpaceDN w:val="0"/>
      <w:adjustRightInd w:val="0"/>
    </w:pPr>
    <w:rPr>
      <w:rFonts w:ascii="PT Astra Serif" w:eastAsia="Times New Roman" w:hAnsi="PT Astra Serif" w:cs="PT Astra Serif"/>
      <w:color w:val="000000"/>
      <w:lang w:bidi="ar-SA"/>
    </w:rPr>
  </w:style>
  <w:style w:type="character" w:customStyle="1" w:styleId="FontStyle15">
    <w:name w:val="Font Style15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2110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211011"/>
    <w:pPr>
      <w:autoSpaceDE w:val="0"/>
      <w:autoSpaceDN w:val="0"/>
      <w:adjustRightInd w:val="0"/>
      <w:spacing w:line="275" w:lineRule="exact"/>
      <w:ind w:firstLine="382"/>
    </w:pPr>
    <w:rPr>
      <w:rFonts w:ascii="Sylfaen" w:eastAsiaTheme="minorEastAsia" w:hAnsi="Sylfaen" w:cstheme="minorBidi"/>
      <w:color w:val="auto"/>
      <w:lang w:bidi="ar-SA"/>
    </w:rPr>
  </w:style>
  <w:style w:type="paragraph" w:customStyle="1" w:styleId="Style22">
    <w:name w:val="Style22"/>
    <w:basedOn w:val="a"/>
    <w:uiPriority w:val="99"/>
    <w:rsid w:val="00211011"/>
    <w:pPr>
      <w:autoSpaceDE w:val="0"/>
      <w:autoSpaceDN w:val="0"/>
      <w:adjustRightInd w:val="0"/>
      <w:spacing w:line="281" w:lineRule="exact"/>
      <w:jc w:val="both"/>
    </w:pPr>
    <w:rPr>
      <w:rFonts w:ascii="Sylfaen" w:eastAsiaTheme="minorEastAsia" w:hAnsi="Sylfaen" w:cstheme="minorBidi"/>
      <w:color w:val="auto"/>
      <w:lang w:bidi="ar-SA"/>
    </w:rPr>
  </w:style>
  <w:style w:type="paragraph" w:styleId="28">
    <w:name w:val="Body Text Indent 2"/>
    <w:basedOn w:val="a"/>
    <w:link w:val="29"/>
    <w:rsid w:val="00CB4F8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CB4F8E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5923-E184-4B8A-A656-DDF45CE1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˛˜-078-22_v13 (30.08.2022)</vt:lpstr>
    </vt:vector>
  </TitlesOfParts>
  <Company>НТЦ ЯРБ</Company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˛˜-078-22_v13 (30.08.2022)</dc:title>
  <dc:subject/>
  <dc:creator>vernik</dc:creator>
  <cp:keywords/>
  <cp:lastModifiedBy>ОАГРЗ</cp:lastModifiedBy>
  <cp:revision>2</cp:revision>
  <cp:lastPrinted>2023-10-23T13:25:00Z</cp:lastPrinted>
  <dcterms:created xsi:type="dcterms:W3CDTF">2023-10-23T13:46:00Z</dcterms:created>
  <dcterms:modified xsi:type="dcterms:W3CDTF">2023-10-23T13:46:00Z</dcterms:modified>
</cp:coreProperties>
</file>